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A085" w14:textId="61B0BCED" w:rsidR="00465C81" w:rsidRDefault="00B329A7" w:rsidP="00465C81">
      <w:pPr>
        <w:jc w:val="center"/>
        <w:rPr>
          <w:rFonts w:ascii="Century Gothic" w:hAnsi="Century Gothic"/>
          <w:sz w:val="96"/>
          <w:szCs w:val="96"/>
        </w:rPr>
      </w:pPr>
      <w:r>
        <w:rPr>
          <w:rFonts w:ascii="Century Gothic" w:hAnsi="Century Gothic"/>
          <w:sz w:val="96"/>
          <w:szCs w:val="96"/>
        </w:rPr>
        <w:t xml:space="preserve">Data </w:t>
      </w:r>
      <w:r w:rsidR="00C146AE">
        <w:rPr>
          <w:rFonts w:ascii="Century Gothic" w:hAnsi="Century Gothic"/>
          <w:sz w:val="96"/>
          <w:szCs w:val="96"/>
        </w:rPr>
        <w:t xml:space="preserve">Retention Policy </w:t>
      </w:r>
      <w:r>
        <w:rPr>
          <w:rFonts w:ascii="Century Gothic" w:hAnsi="Century Gothic"/>
          <w:sz w:val="96"/>
          <w:szCs w:val="96"/>
        </w:rPr>
        <w:t xml:space="preserve"> </w:t>
      </w:r>
    </w:p>
    <w:p w14:paraId="6DE22C0C" w14:textId="14727E9F" w:rsidR="00465C81" w:rsidRDefault="00465C81" w:rsidP="00465C81">
      <w:pPr>
        <w:jc w:val="center"/>
        <w:rPr>
          <w:rFonts w:ascii="Century Gothic" w:hAnsi="Century Gothic"/>
          <w:sz w:val="96"/>
          <w:szCs w:val="96"/>
        </w:rPr>
      </w:pPr>
      <w:r>
        <w:rPr>
          <w:rFonts w:asciiTheme="majorHAnsi" w:hAnsiTheme="majorHAnsi"/>
          <w:noProof/>
          <w:sz w:val="96"/>
          <w:szCs w:val="96"/>
        </w:rPr>
        <w:drawing>
          <wp:anchor distT="0" distB="0" distL="114300" distR="114300" simplePos="0" relativeHeight="251657728" behindDoc="1" locked="0" layoutInCell="1" allowOverlap="1" wp14:anchorId="621784F3" wp14:editId="07704B4B">
            <wp:simplePos x="0" y="0"/>
            <wp:positionH relativeFrom="margin">
              <wp:align>center</wp:align>
            </wp:positionH>
            <wp:positionV relativeFrom="paragraph">
              <wp:posOffset>157226</wp:posOffset>
            </wp:positionV>
            <wp:extent cx="4229100" cy="4135755"/>
            <wp:effectExtent l="0" t="0" r="0" b="0"/>
            <wp:wrapTight wrapText="bothSides">
              <wp:wrapPolygon edited="0">
                <wp:start x="0" y="0"/>
                <wp:lineTo x="0" y="21491"/>
                <wp:lineTo x="21503" y="21491"/>
                <wp:lineTo x="21503"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a:extLst>
                        <a:ext uri="{28A0092B-C50C-407E-A947-70E740481C1C}">
                          <a14:useLocalDpi xmlns:a14="http://schemas.microsoft.com/office/drawing/2010/main" val="0"/>
                        </a:ext>
                      </a:extLst>
                    </a:blip>
                    <a:srcRect r="26213"/>
                    <a:stretch/>
                  </pic:blipFill>
                  <pic:spPr bwMode="auto">
                    <a:xfrm>
                      <a:off x="0" y="0"/>
                      <a:ext cx="4229100" cy="4135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96939F" w14:textId="786525F4" w:rsidR="00465C81" w:rsidRDefault="00465C81" w:rsidP="00465C81">
      <w:pPr>
        <w:jc w:val="center"/>
        <w:rPr>
          <w:rFonts w:ascii="Century Gothic" w:hAnsi="Century Gothic"/>
          <w:sz w:val="96"/>
          <w:szCs w:val="96"/>
        </w:rPr>
      </w:pPr>
    </w:p>
    <w:p w14:paraId="3463799D" w14:textId="77777777" w:rsidR="00465C81" w:rsidRDefault="00465C81" w:rsidP="00465C81">
      <w:pPr>
        <w:jc w:val="center"/>
        <w:rPr>
          <w:rFonts w:ascii="Century Gothic" w:hAnsi="Century Gothic" w:cs="Calibri"/>
          <w:b/>
          <w:bCs/>
          <w:i/>
          <w:iCs/>
          <w:color w:val="1A0DC9"/>
          <w:sz w:val="24"/>
          <w:szCs w:val="24"/>
        </w:rPr>
      </w:pPr>
    </w:p>
    <w:p w14:paraId="33E3E8C7" w14:textId="77777777" w:rsidR="00465C81" w:rsidRDefault="00465C81" w:rsidP="00465C81">
      <w:pPr>
        <w:jc w:val="center"/>
        <w:rPr>
          <w:rFonts w:ascii="Century Gothic" w:hAnsi="Century Gothic" w:cs="Calibri"/>
          <w:b/>
          <w:bCs/>
          <w:i/>
          <w:iCs/>
          <w:color w:val="1A0DC9"/>
          <w:sz w:val="24"/>
          <w:szCs w:val="24"/>
        </w:rPr>
      </w:pPr>
    </w:p>
    <w:p w14:paraId="646DEF63" w14:textId="77777777" w:rsidR="00465C81" w:rsidRDefault="00465C81" w:rsidP="00465C81">
      <w:pPr>
        <w:jc w:val="center"/>
        <w:rPr>
          <w:rFonts w:ascii="Century Gothic" w:hAnsi="Century Gothic" w:cs="Calibri"/>
          <w:b/>
          <w:bCs/>
          <w:i/>
          <w:iCs/>
          <w:color w:val="1A0DC9"/>
          <w:sz w:val="24"/>
          <w:szCs w:val="24"/>
        </w:rPr>
      </w:pPr>
    </w:p>
    <w:p w14:paraId="6902BBF3" w14:textId="77777777" w:rsidR="00465C81" w:rsidRDefault="00465C81" w:rsidP="00465C81">
      <w:pPr>
        <w:jc w:val="center"/>
        <w:rPr>
          <w:rFonts w:ascii="Century Gothic" w:hAnsi="Century Gothic" w:cs="Calibri"/>
          <w:b/>
          <w:bCs/>
          <w:i/>
          <w:iCs/>
          <w:color w:val="1A0DC9"/>
          <w:sz w:val="24"/>
          <w:szCs w:val="24"/>
        </w:rPr>
      </w:pPr>
    </w:p>
    <w:p w14:paraId="4A14829F" w14:textId="77777777" w:rsidR="00465C81" w:rsidRDefault="00465C81" w:rsidP="00465C81">
      <w:pPr>
        <w:jc w:val="center"/>
        <w:rPr>
          <w:rFonts w:ascii="Century Gothic" w:hAnsi="Century Gothic" w:cs="Calibri"/>
          <w:b/>
          <w:bCs/>
          <w:i/>
          <w:iCs/>
          <w:color w:val="1A0DC9"/>
          <w:sz w:val="24"/>
          <w:szCs w:val="24"/>
        </w:rPr>
      </w:pPr>
    </w:p>
    <w:p w14:paraId="32D76C09" w14:textId="77777777" w:rsidR="00465C81" w:rsidRDefault="00465C81" w:rsidP="00465C81">
      <w:pPr>
        <w:jc w:val="center"/>
        <w:rPr>
          <w:rFonts w:ascii="Century Gothic" w:hAnsi="Century Gothic" w:cs="Calibri"/>
          <w:b/>
          <w:bCs/>
          <w:i/>
          <w:iCs/>
          <w:color w:val="1A0DC9"/>
          <w:sz w:val="24"/>
          <w:szCs w:val="24"/>
        </w:rPr>
      </w:pPr>
    </w:p>
    <w:p w14:paraId="134CA6A0" w14:textId="77777777" w:rsidR="00465C81" w:rsidRDefault="00465C81" w:rsidP="00465C81">
      <w:pPr>
        <w:jc w:val="center"/>
        <w:rPr>
          <w:rFonts w:ascii="Century Gothic" w:hAnsi="Century Gothic" w:cs="Calibri"/>
          <w:b/>
          <w:bCs/>
          <w:i/>
          <w:iCs/>
          <w:color w:val="1A0DC9"/>
          <w:sz w:val="24"/>
          <w:szCs w:val="24"/>
        </w:rPr>
      </w:pPr>
    </w:p>
    <w:p w14:paraId="016B0E6A" w14:textId="77777777" w:rsidR="00465C81" w:rsidRDefault="00465C81" w:rsidP="00465C81">
      <w:pPr>
        <w:jc w:val="center"/>
        <w:rPr>
          <w:rFonts w:ascii="Century Gothic" w:hAnsi="Century Gothic" w:cs="Calibri"/>
          <w:b/>
          <w:bCs/>
          <w:i/>
          <w:iCs/>
          <w:color w:val="1A0DC9"/>
          <w:sz w:val="24"/>
          <w:szCs w:val="24"/>
        </w:rPr>
      </w:pPr>
    </w:p>
    <w:p w14:paraId="2ECA263E" w14:textId="7EA0FF32" w:rsidR="008E0E24" w:rsidRPr="00465C81" w:rsidRDefault="008E0E24" w:rsidP="00465C81">
      <w:pPr>
        <w:jc w:val="center"/>
        <w:rPr>
          <w:rFonts w:asciiTheme="majorHAnsi" w:hAnsiTheme="majorHAnsi"/>
          <w:sz w:val="96"/>
          <w:szCs w:val="96"/>
          <w:highlight w:val="yellow"/>
        </w:rPr>
      </w:pPr>
      <w:r w:rsidRPr="008E0E24">
        <w:rPr>
          <w:rFonts w:ascii="Century Gothic" w:hAnsi="Century Gothic" w:cs="Calibri"/>
          <w:b/>
          <w:bCs/>
          <w:i/>
          <w:iCs/>
          <w:color w:val="1A0DC9"/>
          <w:sz w:val="24"/>
          <w:szCs w:val="24"/>
        </w:rPr>
        <w:t>“Building on a tradition of achievement and values in a caring environment”</w:t>
      </w:r>
    </w:p>
    <w:p w14:paraId="07E01662" w14:textId="2C069AEF" w:rsidR="003F1018" w:rsidRDefault="003F1018" w:rsidP="003F1018">
      <w:pPr>
        <w:jc w:val="center"/>
        <w:rPr>
          <w:rFonts w:asciiTheme="majorHAnsi" w:hAnsiTheme="majorHAnsi"/>
          <w:sz w:val="36"/>
          <w:szCs w:val="36"/>
        </w:rPr>
      </w:pPr>
    </w:p>
    <w:p w14:paraId="72CE2EAF" w14:textId="5386CBFE" w:rsidR="00E01246" w:rsidRDefault="00E01246" w:rsidP="003F1018">
      <w:pPr>
        <w:jc w:val="center"/>
        <w:rPr>
          <w:rFonts w:asciiTheme="majorHAnsi" w:hAnsiTheme="majorHAnsi"/>
          <w:sz w:val="36"/>
          <w:szCs w:val="36"/>
        </w:rPr>
      </w:pPr>
    </w:p>
    <w:p w14:paraId="3846CB31" w14:textId="77777777" w:rsidR="00465C81" w:rsidRDefault="00465C81" w:rsidP="003F1018">
      <w:pPr>
        <w:jc w:val="center"/>
        <w:rPr>
          <w:rFonts w:asciiTheme="majorHAnsi" w:hAnsiTheme="majorHAnsi"/>
          <w:sz w:val="36"/>
          <w:szCs w:val="36"/>
        </w:rPr>
      </w:pPr>
    </w:p>
    <w:p w14:paraId="3AC76187" w14:textId="2DFE6B5E" w:rsidR="003F1018" w:rsidRPr="008E0E24" w:rsidRDefault="00301C82" w:rsidP="003F1018">
      <w:pPr>
        <w:jc w:val="center"/>
        <w:rPr>
          <w:rFonts w:ascii="Century Gothic" w:hAnsi="Century Gothic"/>
          <w:sz w:val="36"/>
          <w:szCs w:val="36"/>
        </w:rPr>
      </w:pPr>
      <w:r w:rsidRPr="008E0E24">
        <w:rPr>
          <w:rFonts w:ascii="Century Gothic" w:hAnsi="Century Gothic"/>
          <w:sz w:val="36"/>
          <w:szCs w:val="36"/>
        </w:rPr>
        <w:t xml:space="preserve">Written: </w:t>
      </w:r>
      <w:r w:rsidR="00E37AFB">
        <w:rPr>
          <w:rFonts w:ascii="Century Gothic" w:hAnsi="Century Gothic"/>
          <w:sz w:val="36"/>
          <w:szCs w:val="36"/>
        </w:rPr>
        <w:t>September 202</w:t>
      </w:r>
      <w:r w:rsidR="004F2CDD">
        <w:rPr>
          <w:rFonts w:ascii="Century Gothic" w:hAnsi="Century Gothic"/>
          <w:sz w:val="36"/>
          <w:szCs w:val="36"/>
        </w:rPr>
        <w:t>4</w:t>
      </w:r>
    </w:p>
    <w:p w14:paraId="0DF54D2A" w14:textId="3698FB3A" w:rsidR="003F1018" w:rsidRPr="008E0E24" w:rsidRDefault="00301C82" w:rsidP="003F1018">
      <w:pPr>
        <w:jc w:val="center"/>
        <w:rPr>
          <w:rFonts w:ascii="Century Gothic" w:hAnsi="Century Gothic"/>
          <w:sz w:val="36"/>
          <w:szCs w:val="36"/>
        </w:rPr>
      </w:pPr>
      <w:r w:rsidRPr="008E0E24">
        <w:rPr>
          <w:rFonts w:ascii="Century Gothic" w:hAnsi="Century Gothic"/>
          <w:sz w:val="36"/>
          <w:szCs w:val="36"/>
        </w:rPr>
        <w:t xml:space="preserve">Date of Review: </w:t>
      </w:r>
      <w:r w:rsidR="00E37AFB">
        <w:rPr>
          <w:rFonts w:ascii="Century Gothic" w:hAnsi="Century Gothic"/>
          <w:sz w:val="36"/>
          <w:szCs w:val="36"/>
        </w:rPr>
        <w:t>September 202</w:t>
      </w:r>
      <w:r w:rsidR="004F2CDD">
        <w:rPr>
          <w:rFonts w:ascii="Century Gothic" w:hAnsi="Century Gothic"/>
          <w:sz w:val="36"/>
          <w:szCs w:val="36"/>
        </w:rPr>
        <w:t>5</w:t>
      </w:r>
    </w:p>
    <w:p w14:paraId="27FE573E" w14:textId="0FDDA308" w:rsidR="00E01246" w:rsidRDefault="003F1018" w:rsidP="00E01246">
      <w:pPr>
        <w:jc w:val="center"/>
        <w:rPr>
          <w:rFonts w:ascii="Century Gothic" w:hAnsi="Century Gothic"/>
          <w:sz w:val="36"/>
          <w:szCs w:val="36"/>
        </w:rPr>
      </w:pPr>
      <w:r w:rsidRPr="008E0E24">
        <w:rPr>
          <w:rFonts w:ascii="Century Gothic" w:hAnsi="Century Gothic"/>
          <w:sz w:val="36"/>
          <w:szCs w:val="36"/>
        </w:rPr>
        <w:t xml:space="preserve">Leader: </w:t>
      </w:r>
      <w:r w:rsidR="004F2CDD">
        <w:rPr>
          <w:rFonts w:ascii="Century Gothic" w:hAnsi="Century Gothic"/>
          <w:sz w:val="36"/>
          <w:szCs w:val="36"/>
        </w:rPr>
        <w:t>Headteacher</w:t>
      </w:r>
      <w:r w:rsidR="00E37AFB">
        <w:rPr>
          <w:rFonts w:ascii="Century Gothic" w:hAnsi="Century Gothic"/>
          <w:sz w:val="36"/>
          <w:szCs w:val="36"/>
        </w:rPr>
        <w:t xml:space="preserve"> </w:t>
      </w:r>
    </w:p>
    <w:p w14:paraId="4A253F15" w14:textId="77777777" w:rsidR="00465C81" w:rsidRDefault="00465C81" w:rsidP="00E01246">
      <w:pPr>
        <w:jc w:val="center"/>
        <w:rPr>
          <w:rFonts w:ascii="Century Gothic" w:hAnsi="Century Gothic"/>
          <w:sz w:val="36"/>
          <w:szCs w:val="36"/>
        </w:rPr>
      </w:pPr>
    </w:p>
    <w:p w14:paraId="1FEEA205" w14:textId="77777777" w:rsidR="00C146AE" w:rsidRDefault="00C146AE" w:rsidP="00E01246">
      <w:pPr>
        <w:jc w:val="center"/>
        <w:rPr>
          <w:rFonts w:ascii="Century Gothic" w:hAnsi="Century Gothic"/>
          <w:sz w:val="36"/>
          <w:szCs w:val="36"/>
        </w:rPr>
      </w:pPr>
    </w:p>
    <w:p w14:paraId="7E0D9E8F"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lastRenderedPageBreak/>
        <w:t>Data Retention Policy</w:t>
      </w:r>
    </w:p>
    <w:p w14:paraId="6B88DAAB" w14:textId="77777777" w:rsidR="00C146AE" w:rsidRPr="00C146AE" w:rsidRDefault="00C146AE" w:rsidP="00C146AE">
      <w:pPr>
        <w:spacing w:after="0" w:line="360" w:lineRule="auto"/>
        <w:jc w:val="both"/>
        <w:rPr>
          <w:rFonts w:ascii="Century Gothic" w:eastAsia="Verdana" w:hAnsi="Century Gothic" w:cs="Verdana"/>
          <w:sz w:val="24"/>
          <w:szCs w:val="24"/>
        </w:rPr>
      </w:pPr>
      <w:r w:rsidRPr="00C146AE">
        <w:rPr>
          <w:rFonts w:ascii="Century Gothic" w:hAnsi="Century Gothic"/>
          <w:sz w:val="24"/>
          <w:szCs w:val="24"/>
        </w:rPr>
        <w:t xml:space="preserve">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has a responsibility to maintain its records and record keeping systems. When doing this,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will take account of the following factors: </w:t>
      </w:r>
    </w:p>
    <w:p w14:paraId="7C39C2BC" w14:textId="77777777" w:rsidR="00C146AE" w:rsidRPr="00C146AE" w:rsidRDefault="00C146AE" w:rsidP="00C146AE">
      <w:pPr>
        <w:pStyle w:val="ListParagraph"/>
        <w:numPr>
          <w:ilvl w:val="0"/>
          <w:numId w:val="27"/>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The most efficient and effective way of storing records and </w:t>
      </w:r>
      <w:proofErr w:type="gramStart"/>
      <w:r w:rsidRPr="00C146AE">
        <w:rPr>
          <w:rFonts w:ascii="Century Gothic" w:hAnsi="Century Gothic"/>
          <w:sz w:val="24"/>
          <w:szCs w:val="24"/>
        </w:rPr>
        <w:t>information;</w:t>
      </w:r>
      <w:proofErr w:type="gramEnd"/>
    </w:p>
    <w:p w14:paraId="4EF0A6CC" w14:textId="77777777" w:rsidR="00C146AE" w:rsidRPr="00C146AE" w:rsidRDefault="00C146AE" w:rsidP="00C146AE">
      <w:pPr>
        <w:pStyle w:val="ListParagraph"/>
        <w:numPr>
          <w:ilvl w:val="0"/>
          <w:numId w:val="27"/>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The confidential nature of the records and information </w:t>
      </w:r>
      <w:proofErr w:type="gramStart"/>
      <w:r w:rsidRPr="00C146AE">
        <w:rPr>
          <w:rFonts w:ascii="Century Gothic" w:hAnsi="Century Gothic"/>
          <w:sz w:val="24"/>
          <w:szCs w:val="24"/>
        </w:rPr>
        <w:t>stored;</w:t>
      </w:r>
      <w:proofErr w:type="gramEnd"/>
    </w:p>
    <w:p w14:paraId="013BCDBC" w14:textId="77777777" w:rsidR="00C146AE" w:rsidRPr="00C146AE" w:rsidRDefault="00C146AE" w:rsidP="00C146AE">
      <w:pPr>
        <w:pStyle w:val="ListParagraph"/>
        <w:numPr>
          <w:ilvl w:val="0"/>
          <w:numId w:val="27"/>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The security of the record systems </w:t>
      </w:r>
      <w:proofErr w:type="gramStart"/>
      <w:r w:rsidRPr="00C146AE">
        <w:rPr>
          <w:rFonts w:ascii="Century Gothic" w:hAnsi="Century Gothic"/>
          <w:sz w:val="24"/>
          <w:szCs w:val="24"/>
        </w:rPr>
        <w:t>used;</w:t>
      </w:r>
      <w:proofErr w:type="gramEnd"/>
    </w:p>
    <w:p w14:paraId="6E504ECE" w14:textId="77777777" w:rsidR="00C146AE" w:rsidRPr="00C146AE" w:rsidRDefault="00C146AE" w:rsidP="00C146AE">
      <w:pPr>
        <w:pStyle w:val="ListParagraph"/>
        <w:numPr>
          <w:ilvl w:val="0"/>
          <w:numId w:val="27"/>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Privacy and disclosure; and</w:t>
      </w:r>
    </w:p>
    <w:p w14:paraId="19EC26CE" w14:textId="77777777" w:rsidR="00C146AE" w:rsidRPr="00C146AE" w:rsidRDefault="00C146AE" w:rsidP="00C146AE">
      <w:pPr>
        <w:pStyle w:val="ListParagraph"/>
        <w:numPr>
          <w:ilvl w:val="0"/>
          <w:numId w:val="27"/>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Accessibility of records and </w:t>
      </w:r>
      <w:proofErr w:type="gramStart"/>
      <w:r w:rsidRPr="00C146AE">
        <w:rPr>
          <w:rFonts w:ascii="Century Gothic" w:hAnsi="Century Gothic"/>
          <w:sz w:val="24"/>
          <w:szCs w:val="24"/>
        </w:rPr>
        <w:t>record</w:t>
      </w:r>
      <w:proofErr w:type="gramEnd"/>
      <w:r w:rsidRPr="00C146AE">
        <w:rPr>
          <w:rFonts w:ascii="Century Gothic" w:hAnsi="Century Gothic"/>
          <w:sz w:val="24"/>
          <w:szCs w:val="24"/>
        </w:rPr>
        <w:t xml:space="preserve"> keeping systems.</w:t>
      </w:r>
    </w:p>
    <w:p w14:paraId="01638875" w14:textId="59687766"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This policy does not form part of any employee's contract of employment and is not intended to have contractual effect. It does, however, reflect the </w:t>
      </w:r>
      <w:proofErr w:type="gramStart"/>
      <w:r w:rsidRPr="00C146AE">
        <w:rPr>
          <w:rFonts w:ascii="Century Gothic" w:hAnsi="Century Gothic"/>
          <w:sz w:val="24"/>
          <w:szCs w:val="24"/>
        </w:rPr>
        <w:t>School’s</w:t>
      </w:r>
      <w:proofErr w:type="gramEnd"/>
      <w:r w:rsidRPr="00C146AE">
        <w:rPr>
          <w:rFonts w:ascii="Century Gothic" w:hAnsi="Century Gothic"/>
          <w:sz w:val="24"/>
          <w:szCs w:val="24"/>
        </w:rPr>
        <w:t xml:space="preserve"> current practice, the requirements of current legislation and best practice and guidance. It may be amended by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from time to time and any changes will be notified to employees within one month of the date on which the change is intended to take effect.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may also vary any parts of this procedure, including any time limits, as appropriate in any case.</w:t>
      </w:r>
    </w:p>
    <w:p w14:paraId="6276AB52"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Data Protection</w:t>
      </w:r>
    </w:p>
    <w:p w14:paraId="7D97592E"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This policy sets out how long employment-related and pupil data will normally be held by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and when that information will be confidentially destroyed in compliance with the terms of the UK General Data Protection Regulation (UK GDPR) and the Freedom of Information Act 2000. </w:t>
      </w:r>
    </w:p>
    <w:p w14:paraId="236A0797" w14:textId="17B96A69"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Data will be stored and processed to allow for the efficient operation of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The School’s Data Protection Policy outlines its duties and obligations under the UK GDPR.</w:t>
      </w:r>
    </w:p>
    <w:p w14:paraId="35B1E70D"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Retention Schedule</w:t>
      </w:r>
    </w:p>
    <w:p w14:paraId="04F9A43C"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Information (hard copy and electronic) will be retained for at least the period specified in the attached retention schedule. When managing records,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will adhere to the standard retention times listed within that schedule. </w:t>
      </w:r>
    </w:p>
    <w:p w14:paraId="781E4259" w14:textId="05F9E55F"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The retention schedule refers to all records regardless of the media (e.g., paper, electronic, microfilm, photographic etc) in/on which they are stored. All records will be regularly monitored by </w:t>
      </w:r>
      <w:r w:rsidR="00107F9A">
        <w:rPr>
          <w:rFonts w:ascii="Century Gothic" w:hAnsi="Century Gothic"/>
          <w:sz w:val="24"/>
          <w:szCs w:val="24"/>
        </w:rPr>
        <w:t>Lynn Evans</w:t>
      </w:r>
      <w:r>
        <w:rPr>
          <w:rFonts w:ascii="Century Gothic" w:hAnsi="Century Gothic"/>
          <w:sz w:val="24"/>
          <w:szCs w:val="24"/>
        </w:rPr>
        <w:t>.</w:t>
      </w:r>
    </w:p>
    <w:p w14:paraId="3BE44525"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lastRenderedPageBreak/>
        <w:t>Destruction of Records</w:t>
      </w:r>
    </w:p>
    <w:p w14:paraId="3F3D7D2D"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The schedule is a relatively lengthy document listing the many types of records used by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and the applicable retention periods for each record type. The retention periods are based on business needs and legal requirements.</w:t>
      </w:r>
    </w:p>
    <w:p w14:paraId="34F7EDEE"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Where records have been identified for destruction, they should be disposed of in an appropriate way. All information must be reviewed before destruction to determine whether there are special factors that mean destruction should be delayed, such as potential litigation, complaints or grievances.</w:t>
      </w:r>
    </w:p>
    <w:p w14:paraId="266FA159"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All paper records containing personal information or sensitive policy information should be shredded before disposal where possible. All other paper records should be disposed of by an appropriate wastepaper merchant. All electronic information will be deleted. </w:t>
      </w:r>
    </w:p>
    <w:p w14:paraId="238D9DAA"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maintains a database of records which have been destroyed and who authorised their destruction. When destroying documents, the appropriate staff member should record in this list the following: -</w:t>
      </w:r>
    </w:p>
    <w:p w14:paraId="0AE63D6E"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File reference (or </w:t>
      </w:r>
      <w:proofErr w:type="gramStart"/>
      <w:r w:rsidRPr="00C146AE">
        <w:rPr>
          <w:rFonts w:ascii="Century Gothic" w:hAnsi="Century Gothic"/>
          <w:sz w:val="24"/>
          <w:szCs w:val="24"/>
        </w:rPr>
        <w:t>other</w:t>
      </w:r>
      <w:proofErr w:type="gramEnd"/>
      <w:r w:rsidRPr="00C146AE">
        <w:rPr>
          <w:rFonts w:ascii="Century Gothic" w:hAnsi="Century Gothic"/>
          <w:sz w:val="24"/>
          <w:szCs w:val="24"/>
        </w:rPr>
        <w:t xml:space="preserve"> unique identifier);</w:t>
      </w:r>
    </w:p>
    <w:p w14:paraId="3DCF610E"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File title/</w:t>
      </w:r>
      <w:proofErr w:type="gramStart"/>
      <w:r w:rsidRPr="00C146AE">
        <w:rPr>
          <w:rFonts w:ascii="Century Gothic" w:hAnsi="Century Gothic"/>
          <w:sz w:val="24"/>
          <w:szCs w:val="24"/>
        </w:rPr>
        <w:t>description;</w:t>
      </w:r>
      <w:proofErr w:type="gramEnd"/>
    </w:p>
    <w:p w14:paraId="57CB237C"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Number of </w:t>
      </w:r>
      <w:proofErr w:type="gramStart"/>
      <w:r w:rsidRPr="00C146AE">
        <w:rPr>
          <w:rFonts w:ascii="Century Gothic" w:hAnsi="Century Gothic"/>
          <w:sz w:val="24"/>
          <w:szCs w:val="24"/>
        </w:rPr>
        <w:t>files;</w:t>
      </w:r>
      <w:proofErr w:type="gramEnd"/>
      <w:r w:rsidRPr="00C146AE">
        <w:rPr>
          <w:rFonts w:ascii="Century Gothic" w:hAnsi="Century Gothic"/>
          <w:sz w:val="24"/>
          <w:szCs w:val="24"/>
        </w:rPr>
        <w:t xml:space="preserve"> </w:t>
      </w:r>
    </w:p>
    <w:p w14:paraId="271D3E3D"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Name of the authorising </w:t>
      </w:r>
      <w:proofErr w:type="gramStart"/>
      <w:r w:rsidRPr="00C146AE">
        <w:rPr>
          <w:rFonts w:ascii="Century Gothic" w:hAnsi="Century Gothic"/>
          <w:sz w:val="24"/>
          <w:szCs w:val="24"/>
        </w:rPr>
        <w:t>officer;</w:t>
      </w:r>
      <w:proofErr w:type="gramEnd"/>
      <w:r w:rsidRPr="00C146AE">
        <w:rPr>
          <w:rFonts w:ascii="Century Gothic" w:hAnsi="Century Gothic"/>
          <w:sz w:val="24"/>
          <w:szCs w:val="24"/>
        </w:rPr>
        <w:t xml:space="preserve"> </w:t>
      </w:r>
    </w:p>
    <w:p w14:paraId="27E97D1C"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Date destroyed or deleted from system; and</w:t>
      </w:r>
    </w:p>
    <w:p w14:paraId="6D5322EE" w14:textId="2A2C5B01"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Person(s) who undertook destruction.</w:t>
      </w:r>
    </w:p>
    <w:p w14:paraId="296FFCF3"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Retention of Safeguarding Records</w:t>
      </w:r>
    </w:p>
    <w:p w14:paraId="4847ACC0"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Any allegations made that are found to be malicious must not be part of the personnel records. </w:t>
      </w:r>
    </w:p>
    <w:p w14:paraId="00BB1D9E"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For any other allegations made,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must keep a comprehensive summary of the allegation made, details of how the investigation was looked into and resolved and any decisions reached. This should be kept on the personnel files of the accused. </w:t>
      </w:r>
    </w:p>
    <w:p w14:paraId="256BDE0A"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Any allegations made of sexual abuse should be preserved by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for the term of an inquiry by the Independent Inquiry into Child Sexual Abuse. All other records (for example, the personnel file of the accused) should be retained until the accused has </w:t>
      </w:r>
      <w:r w:rsidRPr="00C146AE">
        <w:rPr>
          <w:rFonts w:ascii="Century Gothic" w:hAnsi="Century Gothic"/>
          <w:sz w:val="24"/>
          <w:szCs w:val="24"/>
        </w:rPr>
        <w:lastRenderedPageBreak/>
        <w:t xml:space="preserve">reached normal pension age or for a period of 10 years from the date of the allegation if that is longer. Guidance from the Independent Inquiry Child Sexual Abuse states that prolonged retention of personal data at the request of an Inquiry would not contravene data protection regulation provided the information is restricted to that necessary to fulfil potential legal duties that a School may have in relation to an Inquiry. </w:t>
      </w:r>
    </w:p>
    <w:p w14:paraId="31E43E87" w14:textId="4CEA9256"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Whilst the Independent Inquiry into Child Sexual Abuse is ongoing, it is an offence to destroy any records relating to it. At the conclusion of the Inquiry, it is likely that an indication regarding the appropriate retention periods of the records will be made. </w:t>
      </w:r>
    </w:p>
    <w:p w14:paraId="1C3F8920"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Archiving</w:t>
      </w:r>
    </w:p>
    <w:p w14:paraId="4C7C606C" w14:textId="73C34F4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Where records have been identified as being worthy of preservation over the longer term, arrangements should be made to transfer the records to the archives. A database of the records sent to the archives is maintained by </w:t>
      </w:r>
      <w:r>
        <w:rPr>
          <w:rFonts w:ascii="Century Gothic" w:hAnsi="Century Gothic"/>
          <w:sz w:val="24"/>
          <w:szCs w:val="24"/>
        </w:rPr>
        <w:t>Stephanie Johnston</w:t>
      </w:r>
      <w:r w:rsidRPr="00C146AE">
        <w:rPr>
          <w:rFonts w:ascii="Century Gothic" w:hAnsi="Century Gothic"/>
          <w:sz w:val="24"/>
          <w:szCs w:val="24"/>
        </w:rPr>
        <w:t>. The appropriate staff member, when archiving documents should record in this list the following information: -</w:t>
      </w:r>
    </w:p>
    <w:p w14:paraId="5A8BFA3B"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 xml:space="preserve">File reference (or </w:t>
      </w:r>
      <w:proofErr w:type="gramStart"/>
      <w:r w:rsidRPr="00C146AE">
        <w:rPr>
          <w:rFonts w:ascii="Century Gothic" w:hAnsi="Century Gothic"/>
          <w:sz w:val="24"/>
          <w:szCs w:val="24"/>
        </w:rPr>
        <w:t>other</w:t>
      </w:r>
      <w:proofErr w:type="gramEnd"/>
      <w:r w:rsidRPr="00C146AE">
        <w:rPr>
          <w:rFonts w:ascii="Century Gothic" w:hAnsi="Century Gothic"/>
          <w:sz w:val="24"/>
          <w:szCs w:val="24"/>
        </w:rPr>
        <w:t xml:space="preserve"> unique identifier);</w:t>
      </w:r>
    </w:p>
    <w:p w14:paraId="470B91F5"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File title/</w:t>
      </w:r>
      <w:proofErr w:type="gramStart"/>
      <w:r w:rsidRPr="00C146AE">
        <w:rPr>
          <w:rFonts w:ascii="Century Gothic" w:hAnsi="Century Gothic"/>
          <w:sz w:val="24"/>
          <w:szCs w:val="24"/>
        </w:rPr>
        <w:t>description;</w:t>
      </w:r>
      <w:proofErr w:type="gramEnd"/>
    </w:p>
    <w:p w14:paraId="21EB4CC1" w14:textId="77777777"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Number of files; and</w:t>
      </w:r>
    </w:p>
    <w:p w14:paraId="3914E3B6" w14:textId="4D476D4C" w:rsidR="00C146AE" w:rsidRPr="00C146AE" w:rsidRDefault="00C146AE" w:rsidP="00C146AE">
      <w:pPr>
        <w:pStyle w:val="ListParagraph"/>
        <w:numPr>
          <w:ilvl w:val="0"/>
          <w:numId w:val="28"/>
        </w:numPr>
        <w:spacing w:before="100" w:beforeAutospacing="1" w:after="100" w:afterAutospacing="1" w:line="360" w:lineRule="auto"/>
        <w:jc w:val="both"/>
        <w:rPr>
          <w:rFonts w:ascii="Century Gothic" w:hAnsi="Century Gothic"/>
          <w:sz w:val="24"/>
          <w:szCs w:val="24"/>
        </w:rPr>
      </w:pPr>
      <w:r w:rsidRPr="00C146AE">
        <w:rPr>
          <w:rFonts w:ascii="Century Gothic" w:hAnsi="Century Gothic"/>
          <w:sz w:val="24"/>
          <w:szCs w:val="24"/>
        </w:rPr>
        <w:t>Name of the authorising officer.</w:t>
      </w:r>
    </w:p>
    <w:p w14:paraId="7170892B" w14:textId="77777777" w:rsidR="00C146AE" w:rsidRPr="00C146AE" w:rsidRDefault="00C146AE" w:rsidP="00C146AE">
      <w:pPr>
        <w:spacing w:before="100" w:beforeAutospacing="1" w:after="100" w:afterAutospacing="1" w:line="360" w:lineRule="auto"/>
        <w:jc w:val="both"/>
        <w:rPr>
          <w:rFonts w:ascii="Century Gothic" w:hAnsi="Century Gothic"/>
          <w:sz w:val="28"/>
          <w:szCs w:val="28"/>
        </w:rPr>
      </w:pPr>
      <w:r w:rsidRPr="00C146AE">
        <w:rPr>
          <w:rFonts w:ascii="Century Gothic" w:hAnsi="Century Gothic"/>
          <w:b/>
          <w:bCs/>
          <w:color w:val="000000" w:themeColor="text1"/>
          <w:sz w:val="28"/>
          <w:szCs w:val="28"/>
        </w:rPr>
        <w:t>Transferring Information to Other Media</w:t>
      </w:r>
    </w:p>
    <w:p w14:paraId="2DDCD882" w14:textId="4838E1C3"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0C6AB0D2" w14:textId="77777777" w:rsidR="00C146AE" w:rsidRPr="00C146AE" w:rsidRDefault="00C146AE" w:rsidP="00C146AE">
      <w:pPr>
        <w:spacing w:line="360" w:lineRule="auto"/>
        <w:rPr>
          <w:rFonts w:ascii="Century Gothic" w:hAnsi="Century Gothic"/>
          <w:b/>
          <w:bCs/>
          <w:color w:val="0070C0"/>
          <w:sz w:val="28"/>
          <w:szCs w:val="28"/>
        </w:rPr>
      </w:pPr>
      <w:r w:rsidRPr="00C146AE">
        <w:rPr>
          <w:rFonts w:ascii="Century Gothic" w:hAnsi="Century Gothic"/>
          <w:b/>
          <w:bCs/>
          <w:color w:val="0070C0"/>
          <w:sz w:val="28"/>
          <w:szCs w:val="28"/>
        </w:rPr>
        <w:t>Transferring Information to Another School</w:t>
      </w:r>
    </w:p>
    <w:p w14:paraId="740E279A" w14:textId="77777777" w:rsidR="00C146AE" w:rsidRPr="00C146AE" w:rsidRDefault="00C146AE" w:rsidP="00C146AE">
      <w:pPr>
        <w:spacing w:line="360" w:lineRule="auto"/>
        <w:jc w:val="both"/>
        <w:rPr>
          <w:rFonts w:ascii="Century Gothic" w:hAnsi="Century Gothic"/>
          <w:color w:val="0070C0"/>
          <w:sz w:val="24"/>
          <w:szCs w:val="24"/>
        </w:rPr>
      </w:pPr>
      <w:r w:rsidRPr="00C146AE">
        <w:rPr>
          <w:rFonts w:ascii="Century Gothic" w:hAnsi="Century Gothic"/>
          <w:color w:val="0070C0"/>
          <w:sz w:val="24"/>
          <w:szCs w:val="24"/>
        </w:rPr>
        <w:t xml:space="preserve">We retain the pupil’s educational record whilst the child remains at the </w:t>
      </w:r>
      <w:proofErr w:type="gramStart"/>
      <w:r w:rsidRPr="00C146AE">
        <w:rPr>
          <w:rFonts w:ascii="Century Gothic" w:hAnsi="Century Gothic"/>
          <w:color w:val="0070C0"/>
          <w:sz w:val="24"/>
          <w:szCs w:val="24"/>
        </w:rPr>
        <w:t>School</w:t>
      </w:r>
      <w:proofErr w:type="gramEnd"/>
      <w:r w:rsidRPr="00C146AE">
        <w:rPr>
          <w:rFonts w:ascii="Century Gothic" w:hAnsi="Century Gothic"/>
          <w:color w:val="0070C0"/>
          <w:sz w:val="24"/>
          <w:szCs w:val="24"/>
        </w:rPr>
        <w:t xml:space="preserve">. Once a pupil leaves the </w:t>
      </w:r>
      <w:proofErr w:type="gramStart"/>
      <w:r w:rsidRPr="00C146AE">
        <w:rPr>
          <w:rFonts w:ascii="Century Gothic" w:hAnsi="Century Gothic"/>
          <w:color w:val="0070C0"/>
          <w:sz w:val="24"/>
          <w:szCs w:val="24"/>
        </w:rPr>
        <w:t>School</w:t>
      </w:r>
      <w:proofErr w:type="gramEnd"/>
      <w:r w:rsidRPr="00C146AE">
        <w:rPr>
          <w:rFonts w:ascii="Century Gothic" w:hAnsi="Century Gothic"/>
          <w:color w:val="0070C0"/>
          <w:sz w:val="24"/>
          <w:szCs w:val="24"/>
        </w:rPr>
        <w:t xml:space="preserve">, the file should be sent to their next school. The responsibility for retention then shifts onto the next school. We retain the file for a year following transfer in case any issues arise </w:t>
      </w:r>
      <w:proofErr w:type="gramStart"/>
      <w:r w:rsidRPr="00C146AE">
        <w:rPr>
          <w:rFonts w:ascii="Century Gothic" w:hAnsi="Century Gothic"/>
          <w:color w:val="0070C0"/>
          <w:sz w:val="24"/>
          <w:szCs w:val="24"/>
        </w:rPr>
        <w:t>as a result of</w:t>
      </w:r>
      <w:proofErr w:type="gramEnd"/>
      <w:r w:rsidRPr="00C146AE">
        <w:rPr>
          <w:rFonts w:ascii="Century Gothic" w:hAnsi="Century Gothic"/>
          <w:color w:val="0070C0"/>
          <w:sz w:val="24"/>
          <w:szCs w:val="24"/>
        </w:rPr>
        <w:t xml:space="preserve"> the transfer. </w:t>
      </w:r>
    </w:p>
    <w:p w14:paraId="7A19687C" w14:textId="5B21E1E3" w:rsidR="00C146AE" w:rsidRPr="00C146AE" w:rsidRDefault="00C146AE" w:rsidP="00C146AE">
      <w:pPr>
        <w:spacing w:line="360" w:lineRule="auto"/>
        <w:jc w:val="both"/>
        <w:rPr>
          <w:rFonts w:ascii="Century Gothic" w:hAnsi="Century Gothic"/>
          <w:color w:val="0070C0"/>
          <w:sz w:val="24"/>
          <w:szCs w:val="24"/>
        </w:rPr>
      </w:pPr>
      <w:r w:rsidRPr="00C146AE">
        <w:rPr>
          <w:rFonts w:ascii="Century Gothic" w:hAnsi="Century Gothic"/>
          <w:color w:val="0070C0"/>
          <w:sz w:val="24"/>
          <w:szCs w:val="24"/>
        </w:rPr>
        <w:lastRenderedPageBreak/>
        <w:t xml:space="preserve">We may delay destruction for a further period where there are special factors such as potential litigation. </w:t>
      </w:r>
    </w:p>
    <w:p w14:paraId="3BCA6677"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Responsibility and Monitoring</w:t>
      </w:r>
    </w:p>
    <w:p w14:paraId="5EC9C22A" w14:textId="23C66A2D"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Mair Hindmarsh has primary and day-to-day responsibility for implementing this policy. The Data Protection Officer, in conjunction with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is responsible for monitoring its use and effectiveness and dealing with any queries on its interpretation. The Data Protection Officer will consider the suitability and adequacy of this policy and report improvements directly to management. </w:t>
      </w:r>
    </w:p>
    <w:p w14:paraId="7D2AA46A" w14:textId="77777777"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Internal control systems and procedures will be subject to regular audits to provide assurance that they are effective in creating, maintaining and removing records.</w:t>
      </w:r>
    </w:p>
    <w:p w14:paraId="59EF4AD0" w14:textId="7E5DF8BB" w:rsidR="00C146AE" w:rsidRPr="00C146AE" w:rsidRDefault="00C146AE" w:rsidP="00C146AE">
      <w:pPr>
        <w:spacing w:line="360" w:lineRule="auto"/>
        <w:jc w:val="both"/>
        <w:rPr>
          <w:rFonts w:ascii="Century Gothic" w:hAnsi="Century Gothic"/>
          <w:noProof/>
          <w:w w:val="99"/>
          <w:sz w:val="24"/>
          <w:szCs w:val="24"/>
        </w:rPr>
      </w:pPr>
      <w:r w:rsidRPr="00C146AE">
        <w:rPr>
          <w:rFonts w:ascii="Century Gothic" w:hAnsi="Century Gothic"/>
          <w:sz w:val="24"/>
          <w:szCs w:val="24"/>
        </w:rPr>
        <w:t xml:space="preserve">Management at all levels are responsible for ensuring those reporting to them </w:t>
      </w:r>
      <w:proofErr w:type="gramStart"/>
      <w:r w:rsidRPr="00C146AE">
        <w:rPr>
          <w:rFonts w:ascii="Century Gothic" w:hAnsi="Century Gothic"/>
          <w:sz w:val="24"/>
          <w:szCs w:val="24"/>
        </w:rPr>
        <w:t>are</w:t>
      </w:r>
      <w:proofErr w:type="gramEnd"/>
      <w:r w:rsidRPr="00C146AE">
        <w:rPr>
          <w:rFonts w:ascii="Century Gothic" w:hAnsi="Century Gothic"/>
          <w:sz w:val="24"/>
          <w:szCs w:val="24"/>
        </w:rPr>
        <w:t xml:space="preserve"> made aware of and understand this policy and are given adequate and regular training on it.</w:t>
      </w:r>
    </w:p>
    <w:p w14:paraId="4C15FD5B"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Emails</w:t>
      </w:r>
    </w:p>
    <w:p w14:paraId="1E4E79B6" w14:textId="3EA1EB90" w:rsidR="00C146AE" w:rsidRP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Emails accounts are not a case management </w:t>
      </w:r>
      <w:proofErr w:type="gramStart"/>
      <w:r w:rsidRPr="00C146AE">
        <w:rPr>
          <w:rFonts w:ascii="Century Gothic" w:hAnsi="Century Gothic"/>
          <w:sz w:val="24"/>
          <w:szCs w:val="24"/>
        </w:rPr>
        <w:t>tool in itself</w:t>
      </w:r>
      <w:proofErr w:type="gramEnd"/>
      <w:r w:rsidRPr="00C146AE">
        <w:rPr>
          <w:rFonts w:ascii="Century Gothic" w:hAnsi="Century Gothic"/>
          <w:sz w:val="24"/>
          <w:szCs w:val="24"/>
        </w:rPr>
        <w:t xml:space="preserve">. Generally, emails may need to fall under different retention periods (for example, an email regarding a health and safety report will be subject to a different time frame to an email which forms part of a pupil record). It is important to note that the retention period will depend on the content of the </w:t>
      </w:r>
      <w:proofErr w:type="gramStart"/>
      <w:r w:rsidRPr="00C146AE">
        <w:rPr>
          <w:rFonts w:ascii="Century Gothic" w:hAnsi="Century Gothic"/>
          <w:sz w:val="24"/>
          <w:szCs w:val="24"/>
        </w:rPr>
        <w:t>email</w:t>
      </w:r>
      <w:proofErr w:type="gramEnd"/>
      <w:r w:rsidRPr="00C146AE">
        <w:rPr>
          <w:rFonts w:ascii="Century Gothic" w:hAnsi="Century Gothic"/>
          <w:sz w:val="24"/>
          <w:szCs w:val="24"/>
        </w:rPr>
        <w:t xml:space="preserve"> and it is important that staff file those emails in the relevant areas to avoid the data becoming lost.</w:t>
      </w:r>
    </w:p>
    <w:p w14:paraId="43A00406" w14:textId="77777777" w:rsidR="00C146AE" w:rsidRPr="00C146AE" w:rsidRDefault="00C146AE" w:rsidP="00C146AE">
      <w:pPr>
        <w:spacing w:line="360" w:lineRule="auto"/>
        <w:rPr>
          <w:rFonts w:ascii="Century Gothic" w:hAnsi="Century Gothic"/>
          <w:b/>
          <w:bCs/>
          <w:color w:val="000000" w:themeColor="text1"/>
          <w:sz w:val="28"/>
          <w:szCs w:val="28"/>
        </w:rPr>
      </w:pPr>
      <w:r w:rsidRPr="00C146AE">
        <w:rPr>
          <w:rFonts w:ascii="Century Gothic" w:hAnsi="Century Gothic"/>
          <w:b/>
          <w:bCs/>
          <w:color w:val="000000" w:themeColor="text1"/>
          <w:sz w:val="28"/>
          <w:szCs w:val="28"/>
        </w:rPr>
        <w:t>Pupil Records</w:t>
      </w:r>
    </w:p>
    <w:p w14:paraId="4FAE3B25" w14:textId="0FBA8D76" w:rsidR="00C146AE" w:rsidRDefault="00C146AE" w:rsidP="00C146AE">
      <w:pPr>
        <w:spacing w:line="360" w:lineRule="auto"/>
        <w:jc w:val="both"/>
        <w:rPr>
          <w:rFonts w:ascii="Century Gothic" w:hAnsi="Century Gothic"/>
          <w:sz w:val="24"/>
          <w:szCs w:val="24"/>
        </w:rPr>
      </w:pPr>
      <w:r w:rsidRPr="00C146AE">
        <w:rPr>
          <w:rFonts w:ascii="Century Gothic" w:hAnsi="Century Gothic"/>
          <w:sz w:val="24"/>
          <w:szCs w:val="24"/>
        </w:rPr>
        <w:t xml:space="preserve">All schools </w:t>
      </w:r>
      <w:proofErr w:type="gramStart"/>
      <w:r w:rsidRPr="00C146AE">
        <w:rPr>
          <w:rFonts w:ascii="Century Gothic" w:hAnsi="Century Gothic"/>
          <w:sz w:val="24"/>
          <w:szCs w:val="24"/>
        </w:rPr>
        <w:t>with the exception of</w:t>
      </w:r>
      <w:proofErr w:type="gramEnd"/>
      <w:r w:rsidRPr="00C146AE">
        <w:rPr>
          <w:rFonts w:ascii="Century Gothic" w:hAnsi="Century Gothic"/>
          <w:sz w:val="24"/>
          <w:szCs w:val="24"/>
        </w:rPr>
        <w:t xml:space="preserve"> independent schools, are under a duty to maintain a pupil record for each pupil. </w:t>
      </w:r>
      <w:r w:rsidRPr="00C146AE">
        <w:rPr>
          <w:rFonts w:ascii="Century Gothic" w:hAnsi="Century Gothic"/>
          <w:color w:val="0070C0"/>
          <w:sz w:val="24"/>
          <w:szCs w:val="24"/>
        </w:rPr>
        <w:t xml:space="preserve">Early Years will have their own separate record keeping requirements. </w:t>
      </w:r>
      <w:r w:rsidRPr="00C146AE">
        <w:rPr>
          <w:rFonts w:ascii="Century Gothic" w:hAnsi="Century Gothic"/>
          <w:sz w:val="24"/>
          <w:szCs w:val="24"/>
        </w:rPr>
        <w:t xml:space="preserve">If a child changes schools, the responsibility for maintaining the pupil record moves to the next school. </w:t>
      </w:r>
      <w:r w:rsidRPr="00C146AE">
        <w:rPr>
          <w:rFonts w:ascii="Century Gothic" w:hAnsi="Century Gothic"/>
          <w:color w:val="000000" w:themeColor="text1"/>
          <w:sz w:val="24"/>
          <w:szCs w:val="24"/>
        </w:rPr>
        <w:t xml:space="preserve">We retain the file for a year following transfer in case any issues arise </w:t>
      </w:r>
      <w:proofErr w:type="gramStart"/>
      <w:r w:rsidRPr="00C146AE">
        <w:rPr>
          <w:rFonts w:ascii="Century Gothic" w:hAnsi="Century Gothic"/>
          <w:color w:val="000000" w:themeColor="text1"/>
          <w:sz w:val="24"/>
          <w:szCs w:val="24"/>
        </w:rPr>
        <w:t>as a result of</w:t>
      </w:r>
      <w:proofErr w:type="gramEnd"/>
      <w:r w:rsidRPr="00C146AE">
        <w:rPr>
          <w:rFonts w:ascii="Century Gothic" w:hAnsi="Century Gothic"/>
          <w:color w:val="000000" w:themeColor="text1"/>
          <w:sz w:val="24"/>
          <w:szCs w:val="24"/>
        </w:rPr>
        <w:t xml:space="preserve"> the transfer.</w:t>
      </w:r>
    </w:p>
    <w:p w14:paraId="40D952C4" w14:textId="77777777" w:rsidR="00C146AE" w:rsidRDefault="00C146AE" w:rsidP="00C146AE">
      <w:pPr>
        <w:spacing w:line="360" w:lineRule="auto"/>
        <w:jc w:val="both"/>
        <w:rPr>
          <w:rFonts w:ascii="Century Gothic" w:hAnsi="Century Gothic"/>
          <w:sz w:val="24"/>
          <w:szCs w:val="24"/>
        </w:rPr>
      </w:pPr>
    </w:p>
    <w:p w14:paraId="49067A29" w14:textId="77777777" w:rsidR="00C146AE" w:rsidRDefault="00C146AE" w:rsidP="00C146AE">
      <w:pPr>
        <w:spacing w:line="360" w:lineRule="auto"/>
        <w:jc w:val="both"/>
        <w:rPr>
          <w:rFonts w:ascii="Century Gothic" w:hAnsi="Century Gothic"/>
          <w:sz w:val="24"/>
          <w:szCs w:val="24"/>
        </w:rPr>
      </w:pPr>
    </w:p>
    <w:p w14:paraId="680A8109" w14:textId="77777777" w:rsidR="00C146AE" w:rsidRPr="00C146AE" w:rsidRDefault="00C146AE" w:rsidP="00C146AE">
      <w:pPr>
        <w:spacing w:line="360" w:lineRule="auto"/>
        <w:jc w:val="both"/>
        <w:rPr>
          <w:rFonts w:ascii="Century Gothic" w:hAnsi="Century Gothic"/>
          <w:sz w:val="24"/>
          <w:szCs w:val="24"/>
        </w:rPr>
      </w:pPr>
    </w:p>
    <w:p w14:paraId="6A1FCA50" w14:textId="77777777" w:rsidR="00C146AE" w:rsidRPr="00C146AE" w:rsidRDefault="00C146AE" w:rsidP="00C146AE">
      <w:pPr>
        <w:spacing w:line="360" w:lineRule="auto"/>
        <w:jc w:val="both"/>
        <w:rPr>
          <w:rFonts w:ascii="Century Gothic" w:hAnsi="Century Gothic"/>
          <w:sz w:val="28"/>
          <w:szCs w:val="28"/>
        </w:rPr>
      </w:pPr>
      <w:r w:rsidRPr="00C146AE">
        <w:rPr>
          <w:rFonts w:ascii="Century Gothic" w:hAnsi="Century Gothic"/>
          <w:b/>
          <w:bCs/>
          <w:color w:val="000000" w:themeColor="text1"/>
          <w:sz w:val="28"/>
          <w:szCs w:val="28"/>
        </w:rPr>
        <w:lastRenderedPageBreak/>
        <w:t>Retention Schedule</w:t>
      </w:r>
    </w:p>
    <w:tbl>
      <w:tblPr>
        <w:tblStyle w:val="TableGrid"/>
        <w:tblW w:w="10485" w:type="dxa"/>
        <w:tblLook w:val="04A0" w:firstRow="1" w:lastRow="0" w:firstColumn="1" w:lastColumn="0" w:noHBand="0" w:noVBand="1"/>
      </w:tblPr>
      <w:tblGrid>
        <w:gridCol w:w="4508"/>
        <w:gridCol w:w="31"/>
        <w:gridCol w:w="5946"/>
      </w:tblGrid>
      <w:tr w:rsidR="00C146AE" w:rsidRPr="00C146AE" w14:paraId="6756F609" w14:textId="77777777" w:rsidTr="00C146AE">
        <w:trPr>
          <w:trHeight w:val="604"/>
        </w:trPr>
        <w:tc>
          <w:tcPr>
            <w:tcW w:w="4539" w:type="dxa"/>
            <w:gridSpan w:val="2"/>
            <w:tcBorders>
              <w:top w:val="single" w:sz="4" w:space="0" w:color="auto"/>
              <w:left w:val="single" w:sz="4" w:space="0" w:color="auto"/>
              <w:bottom w:val="single" w:sz="4" w:space="0" w:color="auto"/>
              <w:right w:val="single" w:sz="4" w:space="0" w:color="auto"/>
            </w:tcBorders>
            <w:vAlign w:val="center"/>
            <w:hideMark/>
          </w:tcPr>
          <w:p w14:paraId="60A15107" w14:textId="77777777" w:rsidR="00C146AE" w:rsidRPr="00C146AE" w:rsidRDefault="00C146AE">
            <w:pPr>
              <w:spacing w:line="360" w:lineRule="auto"/>
              <w:rPr>
                <w:rFonts w:ascii="Century Gothic" w:hAnsi="Century Gothic"/>
                <w:b/>
                <w:sz w:val="24"/>
                <w:szCs w:val="24"/>
              </w:rPr>
            </w:pPr>
            <w:r w:rsidRPr="00C146AE">
              <w:rPr>
                <w:rFonts w:ascii="Century Gothic" w:hAnsi="Century Gothic"/>
                <w:b/>
                <w:sz w:val="24"/>
                <w:szCs w:val="24"/>
              </w:rPr>
              <w:t>FILE DESCRIPTION</w:t>
            </w:r>
          </w:p>
        </w:tc>
        <w:tc>
          <w:tcPr>
            <w:tcW w:w="5946" w:type="dxa"/>
            <w:tcBorders>
              <w:top w:val="single" w:sz="4" w:space="0" w:color="auto"/>
              <w:left w:val="single" w:sz="4" w:space="0" w:color="auto"/>
              <w:bottom w:val="single" w:sz="4" w:space="0" w:color="auto"/>
              <w:right w:val="single" w:sz="4" w:space="0" w:color="auto"/>
            </w:tcBorders>
            <w:vAlign w:val="center"/>
            <w:hideMark/>
          </w:tcPr>
          <w:p w14:paraId="27AE5DF3" w14:textId="77777777" w:rsidR="00C146AE" w:rsidRPr="00C146AE" w:rsidRDefault="00C146AE">
            <w:pPr>
              <w:spacing w:line="360" w:lineRule="auto"/>
              <w:rPr>
                <w:rFonts w:ascii="Century Gothic" w:hAnsi="Century Gothic"/>
                <w:b/>
                <w:sz w:val="24"/>
                <w:szCs w:val="24"/>
              </w:rPr>
            </w:pPr>
            <w:r w:rsidRPr="00C146AE">
              <w:rPr>
                <w:rFonts w:ascii="Century Gothic" w:hAnsi="Century Gothic"/>
                <w:b/>
                <w:sz w:val="24"/>
                <w:szCs w:val="24"/>
              </w:rPr>
              <w:t>RETENTION PERIOD</w:t>
            </w:r>
          </w:p>
        </w:tc>
      </w:tr>
      <w:tr w:rsidR="00C146AE" w:rsidRPr="00C146AE" w14:paraId="7087991A" w14:textId="77777777" w:rsidTr="00C146AE">
        <w:trPr>
          <w:trHeight w:val="414"/>
        </w:trPr>
        <w:tc>
          <w:tcPr>
            <w:tcW w:w="10485" w:type="dxa"/>
            <w:gridSpan w:val="3"/>
            <w:tcBorders>
              <w:top w:val="single" w:sz="4" w:space="0" w:color="auto"/>
              <w:left w:val="single" w:sz="4" w:space="0" w:color="auto"/>
              <w:bottom w:val="single" w:sz="4" w:space="0" w:color="auto"/>
              <w:right w:val="single" w:sz="4" w:space="0" w:color="auto"/>
            </w:tcBorders>
            <w:hideMark/>
          </w:tcPr>
          <w:p w14:paraId="0E29B168"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Employment Records</w:t>
            </w:r>
          </w:p>
        </w:tc>
      </w:tr>
      <w:tr w:rsidR="00C146AE" w:rsidRPr="00C146AE" w14:paraId="63F0A298" w14:textId="77777777" w:rsidTr="00C146AE">
        <w:trPr>
          <w:trHeight w:val="1537"/>
        </w:trPr>
        <w:tc>
          <w:tcPr>
            <w:tcW w:w="4539" w:type="dxa"/>
            <w:gridSpan w:val="2"/>
            <w:tcBorders>
              <w:top w:val="single" w:sz="4" w:space="0" w:color="auto"/>
              <w:left w:val="single" w:sz="4" w:space="0" w:color="auto"/>
              <w:bottom w:val="single" w:sz="4" w:space="0" w:color="auto"/>
              <w:right w:val="single" w:sz="4" w:space="0" w:color="auto"/>
            </w:tcBorders>
            <w:hideMark/>
          </w:tcPr>
          <w:p w14:paraId="1D096EB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lang w:eastAsia="en-GB"/>
              </w:rPr>
              <w:t>Job applications and interview records of unsuccessful candidates</w:t>
            </w:r>
          </w:p>
        </w:tc>
        <w:tc>
          <w:tcPr>
            <w:tcW w:w="5946" w:type="dxa"/>
            <w:tcBorders>
              <w:top w:val="single" w:sz="4" w:space="0" w:color="auto"/>
              <w:left w:val="single" w:sz="4" w:space="0" w:color="auto"/>
              <w:bottom w:val="single" w:sz="4" w:space="0" w:color="auto"/>
              <w:right w:val="single" w:sz="4" w:space="0" w:color="auto"/>
            </w:tcBorders>
            <w:hideMark/>
          </w:tcPr>
          <w:p w14:paraId="0DE9F88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00C146AE" w:rsidRPr="00C146AE" w14:paraId="4084DA8F" w14:textId="77777777" w:rsidTr="00C146AE">
        <w:trPr>
          <w:trHeight w:val="485"/>
        </w:trPr>
        <w:tc>
          <w:tcPr>
            <w:tcW w:w="4539" w:type="dxa"/>
            <w:gridSpan w:val="2"/>
            <w:tcBorders>
              <w:top w:val="single" w:sz="4" w:space="0" w:color="auto"/>
              <w:left w:val="single" w:sz="4" w:space="0" w:color="auto"/>
              <w:bottom w:val="single" w:sz="4" w:space="0" w:color="auto"/>
              <w:right w:val="single" w:sz="4" w:space="0" w:color="auto"/>
            </w:tcBorders>
            <w:hideMark/>
          </w:tcPr>
          <w:p w14:paraId="219A809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Job applications and interview records of successful candidates</w:t>
            </w:r>
          </w:p>
        </w:tc>
        <w:tc>
          <w:tcPr>
            <w:tcW w:w="5946" w:type="dxa"/>
            <w:tcBorders>
              <w:top w:val="single" w:sz="4" w:space="0" w:color="auto"/>
              <w:left w:val="single" w:sz="4" w:space="0" w:color="auto"/>
              <w:bottom w:val="single" w:sz="4" w:space="0" w:color="auto"/>
              <w:right w:val="single" w:sz="4" w:space="0" w:color="auto"/>
            </w:tcBorders>
            <w:hideMark/>
          </w:tcPr>
          <w:p w14:paraId="3F44768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after employment ceases</w:t>
            </w:r>
          </w:p>
        </w:tc>
      </w:tr>
      <w:tr w:rsidR="00C146AE" w:rsidRPr="00C146AE" w14:paraId="4C803CF8" w14:textId="77777777" w:rsidTr="00C146AE">
        <w:trPr>
          <w:trHeight w:val="485"/>
        </w:trPr>
        <w:tc>
          <w:tcPr>
            <w:tcW w:w="4539" w:type="dxa"/>
            <w:gridSpan w:val="2"/>
            <w:tcBorders>
              <w:top w:val="single" w:sz="4" w:space="0" w:color="auto"/>
              <w:left w:val="single" w:sz="4" w:space="0" w:color="auto"/>
              <w:bottom w:val="single" w:sz="4" w:space="0" w:color="auto"/>
              <w:right w:val="single" w:sz="4" w:space="0" w:color="auto"/>
            </w:tcBorders>
            <w:hideMark/>
          </w:tcPr>
          <w:p w14:paraId="43C189E6"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Written particulars of employment, contracts of employment and changes to terms and conditions</w:t>
            </w:r>
          </w:p>
        </w:tc>
        <w:tc>
          <w:tcPr>
            <w:tcW w:w="5946" w:type="dxa"/>
            <w:tcBorders>
              <w:top w:val="single" w:sz="4" w:space="0" w:color="auto"/>
              <w:left w:val="single" w:sz="4" w:space="0" w:color="auto"/>
              <w:bottom w:val="single" w:sz="4" w:space="0" w:color="auto"/>
              <w:right w:val="single" w:sz="4" w:space="0" w:color="auto"/>
            </w:tcBorders>
            <w:hideMark/>
          </w:tcPr>
          <w:p w14:paraId="72D4103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after employment ceases</w:t>
            </w:r>
          </w:p>
        </w:tc>
      </w:tr>
      <w:tr w:rsidR="00C146AE" w:rsidRPr="00C146AE" w14:paraId="0C183E0D"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6EAFC82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Right to work documentation including identification documents </w:t>
            </w:r>
          </w:p>
        </w:tc>
        <w:tc>
          <w:tcPr>
            <w:tcW w:w="5946" w:type="dxa"/>
            <w:tcBorders>
              <w:top w:val="single" w:sz="4" w:space="0" w:color="auto"/>
              <w:left w:val="single" w:sz="4" w:space="0" w:color="auto"/>
              <w:bottom w:val="single" w:sz="4" w:space="0" w:color="auto"/>
              <w:right w:val="single" w:sz="4" w:space="0" w:color="auto"/>
            </w:tcBorders>
            <w:hideMark/>
          </w:tcPr>
          <w:p w14:paraId="689DE2F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after employment ceases</w:t>
            </w:r>
          </w:p>
        </w:tc>
      </w:tr>
      <w:tr w:rsidR="00C146AE" w:rsidRPr="00C146AE" w14:paraId="13526B68"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19112DED"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Immigration checks</w:t>
            </w:r>
          </w:p>
        </w:tc>
        <w:tc>
          <w:tcPr>
            <w:tcW w:w="5946" w:type="dxa"/>
            <w:tcBorders>
              <w:top w:val="single" w:sz="4" w:space="0" w:color="auto"/>
              <w:left w:val="single" w:sz="4" w:space="0" w:color="auto"/>
              <w:bottom w:val="single" w:sz="4" w:space="0" w:color="auto"/>
              <w:right w:val="single" w:sz="4" w:space="0" w:color="auto"/>
            </w:tcBorders>
            <w:hideMark/>
          </w:tcPr>
          <w:p w14:paraId="431B8F3A"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Two years after the termination of employment</w:t>
            </w:r>
          </w:p>
        </w:tc>
      </w:tr>
      <w:tr w:rsidR="00C146AE" w:rsidRPr="00C146AE" w14:paraId="2D915712"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5BEF2542"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DBS checks and disclosures of criminal records forms</w:t>
            </w:r>
          </w:p>
        </w:tc>
        <w:tc>
          <w:tcPr>
            <w:tcW w:w="5946" w:type="dxa"/>
            <w:tcBorders>
              <w:top w:val="single" w:sz="4" w:space="0" w:color="auto"/>
              <w:left w:val="single" w:sz="4" w:space="0" w:color="auto"/>
              <w:bottom w:val="single" w:sz="4" w:space="0" w:color="auto"/>
              <w:right w:val="single" w:sz="4" w:space="0" w:color="auto"/>
            </w:tcBorders>
            <w:hideMark/>
          </w:tcPr>
          <w:p w14:paraId="007542D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lang w:eastAsia="en-GB"/>
              </w:rPr>
              <w:t>As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C146AE" w:rsidRPr="00C146AE" w14:paraId="6BEF7A08"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3BC60CC8"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Change of personal details notifications</w:t>
            </w:r>
          </w:p>
        </w:tc>
        <w:tc>
          <w:tcPr>
            <w:tcW w:w="5946" w:type="dxa"/>
            <w:tcBorders>
              <w:top w:val="single" w:sz="4" w:space="0" w:color="auto"/>
              <w:left w:val="single" w:sz="4" w:space="0" w:color="auto"/>
              <w:bottom w:val="single" w:sz="4" w:space="0" w:color="auto"/>
              <w:right w:val="single" w:sz="4" w:space="0" w:color="auto"/>
            </w:tcBorders>
            <w:hideMark/>
          </w:tcPr>
          <w:p w14:paraId="37E51F53"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No longer than 6 months after receiving this notification</w:t>
            </w:r>
          </w:p>
        </w:tc>
      </w:tr>
      <w:tr w:rsidR="00C146AE" w:rsidRPr="00C146AE" w14:paraId="72F30921"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5D297EAA"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Emergency contact details</w:t>
            </w:r>
          </w:p>
        </w:tc>
        <w:tc>
          <w:tcPr>
            <w:tcW w:w="5946" w:type="dxa"/>
            <w:tcBorders>
              <w:top w:val="single" w:sz="4" w:space="0" w:color="auto"/>
              <w:left w:val="single" w:sz="4" w:space="0" w:color="auto"/>
              <w:bottom w:val="single" w:sz="4" w:space="0" w:color="auto"/>
              <w:right w:val="single" w:sz="4" w:space="0" w:color="auto"/>
            </w:tcBorders>
            <w:hideMark/>
          </w:tcPr>
          <w:p w14:paraId="1BED200B"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Destroyed on termination</w:t>
            </w:r>
          </w:p>
        </w:tc>
      </w:tr>
      <w:tr w:rsidR="00C146AE" w:rsidRPr="00C146AE" w14:paraId="63DDFD49" w14:textId="77777777" w:rsidTr="00C146AE">
        <w:trPr>
          <w:trHeight w:val="485"/>
        </w:trPr>
        <w:tc>
          <w:tcPr>
            <w:tcW w:w="4539" w:type="dxa"/>
            <w:gridSpan w:val="2"/>
            <w:tcBorders>
              <w:top w:val="single" w:sz="4" w:space="0" w:color="auto"/>
              <w:left w:val="single" w:sz="4" w:space="0" w:color="auto"/>
              <w:bottom w:val="single" w:sz="4" w:space="0" w:color="auto"/>
              <w:right w:val="single" w:sz="4" w:space="0" w:color="auto"/>
            </w:tcBorders>
            <w:hideMark/>
          </w:tcPr>
          <w:p w14:paraId="70B22D9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lang w:eastAsia="en-GB"/>
              </w:rPr>
              <w:t>Personnel records</w:t>
            </w:r>
          </w:p>
        </w:tc>
        <w:tc>
          <w:tcPr>
            <w:tcW w:w="5946" w:type="dxa"/>
            <w:tcBorders>
              <w:top w:val="single" w:sz="4" w:space="0" w:color="auto"/>
              <w:left w:val="single" w:sz="4" w:space="0" w:color="auto"/>
              <w:bottom w:val="single" w:sz="4" w:space="0" w:color="auto"/>
              <w:right w:val="single" w:sz="4" w:space="0" w:color="auto"/>
            </w:tcBorders>
            <w:hideMark/>
          </w:tcPr>
          <w:p w14:paraId="7E8C351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lang w:eastAsia="en-GB"/>
              </w:rPr>
              <w:t>While employment continues and up to six years after employment ceases (Limitation Act 1980)</w:t>
            </w:r>
          </w:p>
        </w:tc>
      </w:tr>
      <w:tr w:rsidR="00C146AE" w:rsidRPr="00C146AE" w14:paraId="4C4126CE" w14:textId="77777777" w:rsidTr="00C146AE">
        <w:trPr>
          <w:trHeight w:val="846"/>
        </w:trPr>
        <w:tc>
          <w:tcPr>
            <w:tcW w:w="4539" w:type="dxa"/>
            <w:gridSpan w:val="2"/>
            <w:tcBorders>
              <w:top w:val="single" w:sz="4" w:space="0" w:color="auto"/>
              <w:left w:val="single" w:sz="4" w:space="0" w:color="auto"/>
              <w:bottom w:val="single" w:sz="4" w:space="0" w:color="auto"/>
              <w:right w:val="single" w:sz="4" w:space="0" w:color="auto"/>
            </w:tcBorders>
            <w:hideMark/>
          </w:tcPr>
          <w:p w14:paraId="564AC77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lastRenderedPageBreak/>
              <w:t>Annual leave records</w:t>
            </w:r>
          </w:p>
        </w:tc>
        <w:tc>
          <w:tcPr>
            <w:tcW w:w="5946" w:type="dxa"/>
            <w:tcBorders>
              <w:top w:val="single" w:sz="4" w:space="0" w:color="auto"/>
              <w:left w:val="single" w:sz="4" w:space="0" w:color="auto"/>
              <w:bottom w:val="single" w:sz="4" w:space="0" w:color="auto"/>
              <w:right w:val="single" w:sz="4" w:space="0" w:color="auto"/>
            </w:tcBorders>
            <w:hideMark/>
          </w:tcPr>
          <w:p w14:paraId="0DD1FF7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Six years after the end of tax year they relate to or possibly longer if leave can be carried over from year to year</w:t>
            </w:r>
          </w:p>
        </w:tc>
      </w:tr>
      <w:tr w:rsidR="00C146AE" w:rsidRPr="00C146AE" w14:paraId="2BD19C2E" w14:textId="77777777" w:rsidTr="00C146AE">
        <w:trPr>
          <w:trHeight w:val="485"/>
        </w:trPr>
        <w:tc>
          <w:tcPr>
            <w:tcW w:w="4539" w:type="dxa"/>
            <w:gridSpan w:val="2"/>
            <w:tcBorders>
              <w:top w:val="single" w:sz="4" w:space="0" w:color="auto"/>
              <w:left w:val="single" w:sz="4" w:space="0" w:color="auto"/>
              <w:bottom w:val="single" w:sz="4" w:space="0" w:color="auto"/>
              <w:right w:val="single" w:sz="4" w:space="0" w:color="auto"/>
            </w:tcBorders>
            <w:hideMark/>
          </w:tcPr>
          <w:p w14:paraId="7A7A92BC"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Consents for the processing of personal and sensitive data</w:t>
            </w:r>
          </w:p>
        </w:tc>
        <w:tc>
          <w:tcPr>
            <w:tcW w:w="5946" w:type="dxa"/>
            <w:tcBorders>
              <w:top w:val="single" w:sz="4" w:space="0" w:color="auto"/>
              <w:left w:val="single" w:sz="4" w:space="0" w:color="auto"/>
              <w:bottom w:val="single" w:sz="4" w:space="0" w:color="auto"/>
              <w:right w:val="single" w:sz="4" w:space="0" w:color="auto"/>
            </w:tcBorders>
            <w:hideMark/>
          </w:tcPr>
          <w:p w14:paraId="4B5C37B3"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For as long as the data is being processed and up to 6 years afterwards</w:t>
            </w:r>
          </w:p>
        </w:tc>
      </w:tr>
      <w:tr w:rsidR="00C146AE" w:rsidRPr="00C146AE" w14:paraId="6468D45A" w14:textId="77777777" w:rsidTr="00C146AE">
        <w:trPr>
          <w:trHeight w:val="485"/>
        </w:trPr>
        <w:tc>
          <w:tcPr>
            <w:tcW w:w="4539" w:type="dxa"/>
            <w:gridSpan w:val="2"/>
            <w:tcBorders>
              <w:top w:val="single" w:sz="4" w:space="0" w:color="auto"/>
              <w:left w:val="single" w:sz="4" w:space="0" w:color="auto"/>
              <w:bottom w:val="single" w:sz="4" w:space="0" w:color="auto"/>
              <w:right w:val="single" w:sz="4" w:space="0" w:color="auto"/>
            </w:tcBorders>
          </w:tcPr>
          <w:p w14:paraId="2361557F" w14:textId="77777777" w:rsidR="00C146AE" w:rsidRPr="00C146AE" w:rsidRDefault="00C146AE">
            <w:pPr>
              <w:pStyle w:val="NoSpacing"/>
              <w:spacing w:line="360" w:lineRule="auto"/>
              <w:rPr>
                <w:rFonts w:ascii="Century Gothic" w:hAnsi="Century Gothic"/>
                <w:sz w:val="24"/>
                <w:szCs w:val="24"/>
              </w:rPr>
            </w:pPr>
            <w:r w:rsidRPr="00C146AE">
              <w:rPr>
                <w:rFonts w:ascii="Century Gothic" w:hAnsi="Century Gothic"/>
                <w:sz w:val="24"/>
                <w:szCs w:val="24"/>
              </w:rPr>
              <w:t>Working Time Regulations:</w:t>
            </w:r>
          </w:p>
          <w:p w14:paraId="6819B93C" w14:textId="77777777" w:rsidR="00C146AE" w:rsidRPr="00C146AE" w:rsidRDefault="00C146AE">
            <w:pPr>
              <w:pStyle w:val="NoSpacing"/>
              <w:spacing w:line="360" w:lineRule="auto"/>
              <w:rPr>
                <w:rFonts w:ascii="Century Gothic" w:hAnsi="Century Gothic"/>
                <w:sz w:val="24"/>
                <w:szCs w:val="24"/>
              </w:rPr>
            </w:pPr>
          </w:p>
          <w:p w14:paraId="3DE4134E" w14:textId="77777777" w:rsidR="00C146AE" w:rsidRPr="00C146AE" w:rsidRDefault="00C146AE" w:rsidP="00C146AE">
            <w:pPr>
              <w:pStyle w:val="ListParagraph"/>
              <w:numPr>
                <w:ilvl w:val="0"/>
                <w:numId w:val="29"/>
              </w:numPr>
              <w:spacing w:after="100" w:afterAutospacing="1" w:line="360" w:lineRule="auto"/>
              <w:ind w:left="714" w:hanging="357"/>
              <w:rPr>
                <w:rFonts w:ascii="Century Gothic" w:hAnsi="Century Gothic"/>
                <w:sz w:val="24"/>
                <w:szCs w:val="24"/>
              </w:rPr>
            </w:pPr>
            <w:proofErr w:type="spellStart"/>
            <w:r w:rsidRPr="00C146AE">
              <w:rPr>
                <w:rFonts w:ascii="Century Gothic" w:hAnsi="Century Gothic"/>
                <w:sz w:val="24"/>
                <w:szCs w:val="24"/>
              </w:rPr>
              <w:t>Opt</w:t>
            </w:r>
            <w:proofErr w:type="spellEnd"/>
            <w:r w:rsidRPr="00C146AE">
              <w:rPr>
                <w:rFonts w:ascii="Century Gothic" w:hAnsi="Century Gothic"/>
                <w:sz w:val="24"/>
                <w:szCs w:val="24"/>
              </w:rPr>
              <w:t xml:space="preserve"> out forms </w:t>
            </w:r>
          </w:p>
          <w:p w14:paraId="71C56F60" w14:textId="77777777" w:rsidR="00C146AE" w:rsidRPr="00C146AE" w:rsidRDefault="00C146AE" w:rsidP="00C146AE">
            <w:pPr>
              <w:pStyle w:val="ListParagraph"/>
              <w:numPr>
                <w:ilvl w:val="0"/>
                <w:numId w:val="29"/>
              </w:numPr>
              <w:spacing w:before="100" w:beforeAutospacing="1" w:after="100" w:afterAutospacing="1" w:line="360" w:lineRule="auto"/>
              <w:rPr>
                <w:rFonts w:ascii="Century Gothic" w:hAnsi="Century Gothic"/>
                <w:sz w:val="24"/>
                <w:szCs w:val="24"/>
              </w:rPr>
            </w:pPr>
            <w:r w:rsidRPr="00C146AE">
              <w:rPr>
                <w:rFonts w:ascii="Century Gothic" w:hAnsi="Century Gothic"/>
                <w:sz w:val="24"/>
                <w:szCs w:val="24"/>
              </w:rPr>
              <w:t>Records of compliance with WTR</w:t>
            </w:r>
          </w:p>
        </w:tc>
        <w:tc>
          <w:tcPr>
            <w:tcW w:w="5946" w:type="dxa"/>
            <w:tcBorders>
              <w:top w:val="single" w:sz="4" w:space="0" w:color="auto"/>
              <w:left w:val="single" w:sz="4" w:space="0" w:color="auto"/>
              <w:bottom w:val="single" w:sz="4" w:space="0" w:color="auto"/>
              <w:right w:val="single" w:sz="4" w:space="0" w:color="auto"/>
            </w:tcBorders>
            <w:hideMark/>
          </w:tcPr>
          <w:p w14:paraId="3E4EA020" w14:textId="77777777" w:rsidR="00C146AE" w:rsidRPr="00C146AE" w:rsidRDefault="00C146AE" w:rsidP="00C146AE">
            <w:pPr>
              <w:pStyle w:val="ListParagraph"/>
              <w:numPr>
                <w:ilvl w:val="0"/>
                <w:numId w:val="29"/>
              </w:numPr>
              <w:spacing w:before="100" w:beforeAutospacing="1" w:after="100" w:afterAutospacing="1" w:line="360" w:lineRule="auto"/>
              <w:jc w:val="both"/>
              <w:rPr>
                <w:rFonts w:ascii="Century Gothic" w:hAnsi="Century Gothic"/>
                <w:sz w:val="24"/>
                <w:szCs w:val="24"/>
              </w:rPr>
            </w:pPr>
            <w:r w:rsidRPr="00C146AE">
              <w:rPr>
                <w:rFonts w:ascii="Century Gothic" w:eastAsia="Times New Roman" w:hAnsi="Century Gothic" w:cs="Times New Roman"/>
                <w:sz w:val="24"/>
                <w:szCs w:val="24"/>
                <w:lang w:eastAsia="en-GB"/>
              </w:rPr>
              <w:t>Two years from the date on which they were entered into</w:t>
            </w:r>
            <w:r w:rsidRPr="00C146AE">
              <w:rPr>
                <w:rFonts w:ascii="Century Gothic" w:hAnsi="Century Gothic"/>
                <w:sz w:val="24"/>
                <w:szCs w:val="24"/>
              </w:rPr>
              <w:t xml:space="preserve"> </w:t>
            </w:r>
          </w:p>
          <w:p w14:paraId="6961B4FA" w14:textId="77777777" w:rsidR="00C146AE" w:rsidRPr="00C146AE" w:rsidRDefault="00C146AE" w:rsidP="00C146AE">
            <w:pPr>
              <w:pStyle w:val="ListParagraph"/>
              <w:numPr>
                <w:ilvl w:val="0"/>
                <w:numId w:val="29"/>
              </w:numPr>
              <w:spacing w:before="100" w:beforeAutospacing="1" w:after="100" w:afterAutospacing="1" w:line="360" w:lineRule="auto"/>
              <w:jc w:val="both"/>
              <w:rPr>
                <w:rFonts w:ascii="Century Gothic" w:hAnsi="Century Gothic"/>
                <w:sz w:val="24"/>
                <w:szCs w:val="24"/>
              </w:rPr>
            </w:pPr>
            <w:r w:rsidRPr="00C146AE">
              <w:rPr>
                <w:rFonts w:ascii="Century Gothic" w:eastAsia="Times New Roman" w:hAnsi="Century Gothic" w:cs="Times New Roman"/>
                <w:sz w:val="24"/>
                <w:szCs w:val="24"/>
                <w:lang w:eastAsia="en-GB"/>
              </w:rPr>
              <w:t>Two years after the relevant period</w:t>
            </w:r>
          </w:p>
        </w:tc>
      </w:tr>
      <w:tr w:rsidR="00C146AE" w:rsidRPr="00C146AE" w14:paraId="5FC050AB"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24A7725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Disciplinary records</w:t>
            </w:r>
          </w:p>
        </w:tc>
        <w:tc>
          <w:tcPr>
            <w:tcW w:w="5946" w:type="dxa"/>
            <w:tcBorders>
              <w:top w:val="single" w:sz="4" w:space="0" w:color="auto"/>
              <w:left w:val="single" w:sz="4" w:space="0" w:color="auto"/>
              <w:bottom w:val="single" w:sz="4" w:space="0" w:color="auto"/>
              <w:right w:val="single" w:sz="4" w:space="0" w:color="auto"/>
            </w:tcBorders>
            <w:hideMark/>
          </w:tcPr>
          <w:p w14:paraId="46DB225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after employment ceases</w:t>
            </w:r>
          </w:p>
        </w:tc>
      </w:tr>
      <w:tr w:rsidR="00C146AE" w:rsidRPr="00C146AE" w14:paraId="73EC7E28"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6FE3A8C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Training </w:t>
            </w:r>
          </w:p>
        </w:tc>
        <w:tc>
          <w:tcPr>
            <w:tcW w:w="5946" w:type="dxa"/>
            <w:tcBorders>
              <w:top w:val="single" w:sz="4" w:space="0" w:color="auto"/>
              <w:left w:val="single" w:sz="4" w:space="0" w:color="auto"/>
              <w:bottom w:val="single" w:sz="4" w:space="0" w:color="auto"/>
              <w:right w:val="single" w:sz="4" w:space="0" w:color="auto"/>
            </w:tcBorders>
            <w:hideMark/>
          </w:tcPr>
          <w:p w14:paraId="0BCDDEE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after employment ceases or length of time required by the professional body</w:t>
            </w:r>
          </w:p>
        </w:tc>
      </w:tr>
      <w:tr w:rsidR="00C146AE" w:rsidRPr="00C146AE" w14:paraId="07011080"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52B0C09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Staff training where it relates to safeguarding or other child related training</w:t>
            </w:r>
          </w:p>
        </w:tc>
        <w:tc>
          <w:tcPr>
            <w:tcW w:w="5946" w:type="dxa"/>
            <w:tcBorders>
              <w:top w:val="single" w:sz="4" w:space="0" w:color="auto"/>
              <w:left w:val="single" w:sz="4" w:space="0" w:color="auto"/>
              <w:bottom w:val="single" w:sz="4" w:space="0" w:color="auto"/>
              <w:right w:val="single" w:sz="4" w:space="0" w:color="auto"/>
            </w:tcBorders>
            <w:hideMark/>
          </w:tcPr>
          <w:p w14:paraId="61DA191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the training plus 40 years (This retention period reflects that the IICSA may wish to see training records as part of an investigation)</w:t>
            </w:r>
          </w:p>
        </w:tc>
      </w:tr>
      <w:tr w:rsidR="00C146AE" w:rsidRPr="00C146AE" w14:paraId="214BC733"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4EE2B81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Annual appraisal/assessment records</w:t>
            </w:r>
          </w:p>
        </w:tc>
        <w:tc>
          <w:tcPr>
            <w:tcW w:w="5946" w:type="dxa"/>
            <w:tcBorders>
              <w:top w:val="single" w:sz="4" w:space="0" w:color="auto"/>
              <w:left w:val="single" w:sz="4" w:space="0" w:color="auto"/>
              <w:bottom w:val="single" w:sz="4" w:space="0" w:color="auto"/>
              <w:right w:val="single" w:sz="4" w:space="0" w:color="auto"/>
            </w:tcBorders>
            <w:hideMark/>
          </w:tcPr>
          <w:p w14:paraId="6ABE4AE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Current year plus 6 years</w:t>
            </w:r>
          </w:p>
        </w:tc>
      </w:tr>
      <w:tr w:rsidR="00C146AE" w:rsidRPr="00C146AE" w14:paraId="029BBFDB"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7325B61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Professional Development Plans</w:t>
            </w:r>
          </w:p>
        </w:tc>
        <w:tc>
          <w:tcPr>
            <w:tcW w:w="5946" w:type="dxa"/>
            <w:tcBorders>
              <w:top w:val="single" w:sz="4" w:space="0" w:color="auto"/>
              <w:left w:val="single" w:sz="4" w:space="0" w:color="auto"/>
              <w:bottom w:val="single" w:sz="4" w:space="0" w:color="auto"/>
              <w:right w:val="single" w:sz="4" w:space="0" w:color="auto"/>
            </w:tcBorders>
            <w:hideMark/>
          </w:tcPr>
          <w:p w14:paraId="08C82E1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from the life of the plan</w:t>
            </w:r>
          </w:p>
        </w:tc>
      </w:tr>
      <w:tr w:rsidR="00C146AE" w:rsidRPr="00C146AE" w14:paraId="1E347A66"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2C1BF63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Allegations of a child protection nature against a member of staff including where the allegation is founded </w:t>
            </w:r>
          </w:p>
        </w:tc>
        <w:tc>
          <w:tcPr>
            <w:tcW w:w="5946" w:type="dxa"/>
            <w:tcBorders>
              <w:top w:val="single" w:sz="4" w:space="0" w:color="auto"/>
              <w:left w:val="single" w:sz="4" w:space="0" w:color="auto"/>
              <w:bottom w:val="single" w:sz="4" w:space="0" w:color="auto"/>
              <w:right w:val="single" w:sz="4" w:space="0" w:color="auto"/>
            </w:tcBorders>
            <w:hideMark/>
          </w:tcPr>
          <w:p w14:paraId="47C0BA8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10 years from the date of the allegation or the person’s normal retirement age (whichever is longer). This should be kept under review.</w:t>
            </w:r>
          </w:p>
          <w:p w14:paraId="47BFA54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Malicious allegations should be removed.</w:t>
            </w:r>
          </w:p>
        </w:tc>
      </w:tr>
      <w:tr w:rsidR="00C146AE" w:rsidRPr="00C146AE" w14:paraId="18B9F4E8"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5E485A38"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Financial and Payroll Records</w:t>
            </w:r>
          </w:p>
        </w:tc>
      </w:tr>
      <w:tr w:rsidR="00C146AE" w:rsidRPr="00C146AE" w14:paraId="0FF8614C"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0F5249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Pension records</w:t>
            </w:r>
          </w:p>
        </w:tc>
        <w:tc>
          <w:tcPr>
            <w:tcW w:w="5977" w:type="dxa"/>
            <w:gridSpan w:val="2"/>
            <w:tcBorders>
              <w:top w:val="single" w:sz="4" w:space="0" w:color="auto"/>
              <w:left w:val="single" w:sz="4" w:space="0" w:color="auto"/>
              <w:bottom w:val="single" w:sz="4" w:space="0" w:color="auto"/>
              <w:right w:val="single" w:sz="4" w:space="0" w:color="auto"/>
            </w:tcBorders>
            <w:hideMark/>
          </w:tcPr>
          <w:p w14:paraId="4789E3E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12 years</w:t>
            </w:r>
          </w:p>
        </w:tc>
      </w:tr>
      <w:tr w:rsidR="00C146AE" w:rsidRPr="00C146AE" w14:paraId="2FA7F691"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6B94E5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Retirement benefits schemes – notifiable events (for example, relating to incapacity)</w:t>
            </w:r>
          </w:p>
        </w:tc>
        <w:tc>
          <w:tcPr>
            <w:tcW w:w="5977" w:type="dxa"/>
            <w:gridSpan w:val="2"/>
            <w:tcBorders>
              <w:top w:val="single" w:sz="4" w:space="0" w:color="auto"/>
              <w:left w:val="single" w:sz="4" w:space="0" w:color="auto"/>
              <w:bottom w:val="single" w:sz="4" w:space="0" w:color="auto"/>
              <w:right w:val="single" w:sz="4" w:space="0" w:color="auto"/>
            </w:tcBorders>
            <w:hideMark/>
          </w:tcPr>
          <w:p w14:paraId="4DFE4B9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from the end of the scheme year in which the event took place</w:t>
            </w:r>
          </w:p>
        </w:tc>
      </w:tr>
      <w:tr w:rsidR="00C146AE" w:rsidRPr="00C146AE" w14:paraId="66E0D593"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9AAF06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Payroll and wage records</w:t>
            </w:r>
          </w:p>
        </w:tc>
        <w:tc>
          <w:tcPr>
            <w:tcW w:w="5977" w:type="dxa"/>
            <w:gridSpan w:val="2"/>
            <w:tcBorders>
              <w:top w:val="single" w:sz="4" w:space="0" w:color="auto"/>
              <w:left w:val="single" w:sz="4" w:space="0" w:color="auto"/>
              <w:bottom w:val="single" w:sz="4" w:space="0" w:color="auto"/>
              <w:right w:val="single" w:sz="4" w:space="0" w:color="auto"/>
            </w:tcBorders>
            <w:hideMark/>
          </w:tcPr>
          <w:p w14:paraId="0DD6074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 after end of tax year they relate to (Taxes Management Act 1970; Income and Corporation Taxes 1988)</w:t>
            </w:r>
          </w:p>
        </w:tc>
      </w:tr>
      <w:tr w:rsidR="00C146AE" w:rsidRPr="00C146AE" w14:paraId="594017D4"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A6E528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lastRenderedPageBreak/>
              <w:t>Maternity/Adoption/Paternity Leave records</w:t>
            </w:r>
          </w:p>
        </w:tc>
        <w:tc>
          <w:tcPr>
            <w:tcW w:w="5977" w:type="dxa"/>
            <w:gridSpan w:val="2"/>
            <w:tcBorders>
              <w:top w:val="single" w:sz="4" w:space="0" w:color="auto"/>
              <w:left w:val="single" w:sz="4" w:space="0" w:color="auto"/>
              <w:bottom w:val="single" w:sz="4" w:space="0" w:color="auto"/>
              <w:right w:val="single" w:sz="4" w:space="0" w:color="auto"/>
            </w:tcBorders>
            <w:hideMark/>
          </w:tcPr>
          <w:p w14:paraId="555FDA2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3 years after end of tax year they relate to</w:t>
            </w:r>
          </w:p>
        </w:tc>
      </w:tr>
      <w:tr w:rsidR="00C146AE" w:rsidRPr="00C146AE" w14:paraId="30E7871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ADEF2D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Statutory Sick Pay</w:t>
            </w:r>
          </w:p>
        </w:tc>
        <w:tc>
          <w:tcPr>
            <w:tcW w:w="5977" w:type="dxa"/>
            <w:gridSpan w:val="2"/>
            <w:tcBorders>
              <w:top w:val="single" w:sz="4" w:space="0" w:color="auto"/>
              <w:left w:val="single" w:sz="4" w:space="0" w:color="auto"/>
              <w:bottom w:val="single" w:sz="4" w:space="0" w:color="auto"/>
              <w:right w:val="single" w:sz="4" w:space="0" w:color="auto"/>
            </w:tcBorders>
            <w:hideMark/>
          </w:tcPr>
          <w:p w14:paraId="2615E46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3 years after the end of the tax year they relate to</w:t>
            </w:r>
          </w:p>
        </w:tc>
      </w:tr>
      <w:tr w:rsidR="00C146AE" w:rsidRPr="00C146AE" w14:paraId="0593878D"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D36C1D1"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bank details</w:t>
            </w:r>
          </w:p>
        </w:tc>
        <w:tc>
          <w:tcPr>
            <w:tcW w:w="5977" w:type="dxa"/>
            <w:gridSpan w:val="2"/>
            <w:tcBorders>
              <w:top w:val="single" w:sz="4" w:space="0" w:color="auto"/>
              <w:left w:val="single" w:sz="4" w:space="0" w:color="auto"/>
              <w:bottom w:val="single" w:sz="4" w:space="0" w:color="auto"/>
              <w:right w:val="single" w:sz="4" w:space="0" w:color="auto"/>
            </w:tcBorders>
            <w:hideMark/>
          </w:tcPr>
          <w:p w14:paraId="78B652CD"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Until updated plus 3 years </w:t>
            </w:r>
          </w:p>
        </w:tc>
      </w:tr>
      <w:tr w:rsidR="00C146AE" w:rsidRPr="00C146AE" w14:paraId="571D4E2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7C3D01E"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Bonus Sheets</w:t>
            </w:r>
          </w:p>
        </w:tc>
        <w:tc>
          <w:tcPr>
            <w:tcW w:w="5977" w:type="dxa"/>
            <w:gridSpan w:val="2"/>
            <w:tcBorders>
              <w:top w:val="single" w:sz="4" w:space="0" w:color="auto"/>
              <w:left w:val="single" w:sz="4" w:space="0" w:color="auto"/>
              <w:bottom w:val="single" w:sz="4" w:space="0" w:color="auto"/>
              <w:right w:val="single" w:sz="4" w:space="0" w:color="auto"/>
            </w:tcBorders>
            <w:hideMark/>
          </w:tcPr>
          <w:p w14:paraId="7E13C298"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3 years</w:t>
            </w:r>
          </w:p>
        </w:tc>
      </w:tr>
      <w:tr w:rsidR="00C146AE" w:rsidRPr="00C146AE" w14:paraId="7FD38F11"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A4C480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Time sheets/clock cards/flexitime</w:t>
            </w:r>
          </w:p>
        </w:tc>
        <w:tc>
          <w:tcPr>
            <w:tcW w:w="5977" w:type="dxa"/>
            <w:gridSpan w:val="2"/>
            <w:tcBorders>
              <w:top w:val="single" w:sz="4" w:space="0" w:color="auto"/>
              <w:left w:val="single" w:sz="4" w:space="0" w:color="auto"/>
              <w:bottom w:val="single" w:sz="4" w:space="0" w:color="auto"/>
              <w:right w:val="single" w:sz="4" w:space="0" w:color="auto"/>
            </w:tcBorders>
            <w:hideMark/>
          </w:tcPr>
          <w:p w14:paraId="7B72D7F3"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Current year plus 3 years </w:t>
            </w:r>
          </w:p>
        </w:tc>
      </w:tr>
      <w:tr w:rsidR="00C146AE" w:rsidRPr="00C146AE" w14:paraId="726952C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22480E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Pupil Premium Fund records </w:t>
            </w:r>
          </w:p>
        </w:tc>
        <w:tc>
          <w:tcPr>
            <w:tcW w:w="5977" w:type="dxa"/>
            <w:gridSpan w:val="2"/>
            <w:tcBorders>
              <w:top w:val="single" w:sz="4" w:space="0" w:color="auto"/>
              <w:left w:val="single" w:sz="4" w:space="0" w:color="auto"/>
              <w:bottom w:val="single" w:sz="4" w:space="0" w:color="auto"/>
              <w:right w:val="single" w:sz="4" w:space="0" w:color="auto"/>
            </w:tcBorders>
            <w:hideMark/>
          </w:tcPr>
          <w:p w14:paraId="7D70FB65"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Date pupil leaves the provision plus 6 years </w:t>
            </w:r>
          </w:p>
        </w:tc>
      </w:tr>
      <w:tr w:rsidR="00C146AE" w:rsidRPr="00C146AE" w14:paraId="2BD2C945"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D9A0E63"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National Insurance (schedule of payments) </w:t>
            </w:r>
          </w:p>
        </w:tc>
        <w:tc>
          <w:tcPr>
            <w:tcW w:w="5977" w:type="dxa"/>
            <w:gridSpan w:val="2"/>
            <w:tcBorders>
              <w:top w:val="single" w:sz="4" w:space="0" w:color="auto"/>
              <w:left w:val="single" w:sz="4" w:space="0" w:color="auto"/>
              <w:bottom w:val="single" w:sz="4" w:space="0" w:color="auto"/>
              <w:right w:val="single" w:sz="4" w:space="0" w:color="auto"/>
            </w:tcBorders>
            <w:hideMark/>
          </w:tcPr>
          <w:p w14:paraId="2A26C14F"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6 years (Taxes Management Act 1970; Income and Corporation Taxes 1988)</w:t>
            </w:r>
          </w:p>
        </w:tc>
      </w:tr>
      <w:tr w:rsidR="00C146AE" w:rsidRPr="00C146AE" w14:paraId="069F33BE"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080202D"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Insurance</w:t>
            </w:r>
          </w:p>
        </w:tc>
        <w:tc>
          <w:tcPr>
            <w:tcW w:w="5977" w:type="dxa"/>
            <w:gridSpan w:val="2"/>
            <w:tcBorders>
              <w:top w:val="single" w:sz="4" w:space="0" w:color="auto"/>
              <w:left w:val="single" w:sz="4" w:space="0" w:color="auto"/>
              <w:bottom w:val="single" w:sz="4" w:space="0" w:color="auto"/>
              <w:right w:val="single" w:sz="4" w:space="0" w:color="auto"/>
            </w:tcBorders>
            <w:hideMark/>
          </w:tcPr>
          <w:p w14:paraId="5E5F3C75"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6 years (Taxes Management Act 1970; Income and Corporation Taxes 1988)</w:t>
            </w:r>
          </w:p>
        </w:tc>
      </w:tr>
      <w:tr w:rsidR="00C146AE" w:rsidRPr="00C146AE" w14:paraId="137C71EC"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490AE55"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Overtime</w:t>
            </w:r>
          </w:p>
        </w:tc>
        <w:tc>
          <w:tcPr>
            <w:tcW w:w="5977" w:type="dxa"/>
            <w:gridSpan w:val="2"/>
            <w:tcBorders>
              <w:top w:val="single" w:sz="4" w:space="0" w:color="auto"/>
              <w:left w:val="single" w:sz="4" w:space="0" w:color="auto"/>
              <w:bottom w:val="single" w:sz="4" w:space="0" w:color="auto"/>
              <w:right w:val="single" w:sz="4" w:space="0" w:color="auto"/>
            </w:tcBorders>
            <w:hideMark/>
          </w:tcPr>
          <w:p w14:paraId="5D7CB018"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3 years (Taxes Management Act 1970; Income and Corporation Taxes 1988)</w:t>
            </w:r>
          </w:p>
        </w:tc>
      </w:tr>
      <w:tr w:rsidR="00C146AE" w:rsidRPr="00C146AE" w14:paraId="789419F5"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82B1F1C"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Annual accounts</w:t>
            </w:r>
          </w:p>
        </w:tc>
        <w:tc>
          <w:tcPr>
            <w:tcW w:w="5977" w:type="dxa"/>
            <w:gridSpan w:val="2"/>
            <w:tcBorders>
              <w:top w:val="single" w:sz="4" w:space="0" w:color="auto"/>
              <w:left w:val="single" w:sz="4" w:space="0" w:color="auto"/>
              <w:bottom w:val="single" w:sz="4" w:space="0" w:color="auto"/>
              <w:right w:val="single" w:sz="4" w:space="0" w:color="auto"/>
            </w:tcBorders>
            <w:hideMark/>
          </w:tcPr>
          <w:p w14:paraId="19554DBD"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6 years</w:t>
            </w:r>
          </w:p>
        </w:tc>
      </w:tr>
      <w:tr w:rsidR="00C146AE" w:rsidRPr="00C146AE" w14:paraId="5AF5B7DF"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4B4C516"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Loans and grants managed by the </w:t>
            </w:r>
            <w:proofErr w:type="gramStart"/>
            <w:r w:rsidRPr="00C146AE">
              <w:rPr>
                <w:rFonts w:ascii="Century Gothic" w:hAnsi="Century Gothic"/>
                <w:sz w:val="24"/>
                <w:szCs w:val="24"/>
                <w:lang w:eastAsia="en-GB"/>
              </w:rPr>
              <w:t>School</w:t>
            </w:r>
            <w:proofErr w:type="gramEnd"/>
          </w:p>
        </w:tc>
        <w:tc>
          <w:tcPr>
            <w:tcW w:w="5977" w:type="dxa"/>
            <w:gridSpan w:val="2"/>
            <w:tcBorders>
              <w:top w:val="single" w:sz="4" w:space="0" w:color="auto"/>
              <w:left w:val="single" w:sz="4" w:space="0" w:color="auto"/>
              <w:bottom w:val="single" w:sz="4" w:space="0" w:color="auto"/>
              <w:right w:val="single" w:sz="4" w:space="0" w:color="auto"/>
            </w:tcBorders>
            <w:hideMark/>
          </w:tcPr>
          <w:p w14:paraId="05F9CB37"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Date of last payment on the loan plus 12 years </w:t>
            </w:r>
          </w:p>
        </w:tc>
      </w:tr>
      <w:tr w:rsidR="00C146AE" w:rsidRPr="00C146AE" w14:paraId="0E3BBAC0"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F9BDD6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All records relating to the creation and</w:t>
            </w:r>
          </w:p>
          <w:p w14:paraId="39886CEA"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management of budgets</w:t>
            </w:r>
          </w:p>
        </w:tc>
        <w:tc>
          <w:tcPr>
            <w:tcW w:w="5977" w:type="dxa"/>
            <w:gridSpan w:val="2"/>
            <w:tcBorders>
              <w:top w:val="single" w:sz="4" w:space="0" w:color="auto"/>
              <w:left w:val="single" w:sz="4" w:space="0" w:color="auto"/>
              <w:bottom w:val="single" w:sz="4" w:space="0" w:color="auto"/>
              <w:right w:val="single" w:sz="4" w:space="0" w:color="auto"/>
            </w:tcBorders>
            <w:hideMark/>
          </w:tcPr>
          <w:p w14:paraId="41C719F6"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Life of the budget plus 3 years</w:t>
            </w:r>
          </w:p>
        </w:tc>
      </w:tr>
      <w:tr w:rsidR="00C146AE" w:rsidRPr="00C146AE" w14:paraId="5F0B53FD"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4781D1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Invoices, receipts, order books and</w:t>
            </w:r>
          </w:p>
          <w:p w14:paraId="2EFFA2F7"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requisitions, delivery notices</w:t>
            </w:r>
          </w:p>
        </w:tc>
        <w:tc>
          <w:tcPr>
            <w:tcW w:w="5977" w:type="dxa"/>
            <w:gridSpan w:val="2"/>
            <w:tcBorders>
              <w:top w:val="single" w:sz="4" w:space="0" w:color="auto"/>
              <w:left w:val="single" w:sz="4" w:space="0" w:color="auto"/>
              <w:bottom w:val="single" w:sz="4" w:space="0" w:color="auto"/>
              <w:right w:val="single" w:sz="4" w:space="0" w:color="auto"/>
            </w:tcBorders>
            <w:hideMark/>
          </w:tcPr>
          <w:p w14:paraId="201BA165"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Current financial year plus 6 years </w:t>
            </w:r>
          </w:p>
        </w:tc>
      </w:tr>
      <w:tr w:rsidR="00C146AE" w:rsidRPr="00C146AE" w14:paraId="3F17E5AC"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0A208DF"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Student Grant applications</w:t>
            </w:r>
          </w:p>
        </w:tc>
        <w:tc>
          <w:tcPr>
            <w:tcW w:w="5977" w:type="dxa"/>
            <w:gridSpan w:val="2"/>
            <w:tcBorders>
              <w:top w:val="single" w:sz="4" w:space="0" w:color="auto"/>
              <w:left w:val="single" w:sz="4" w:space="0" w:color="auto"/>
              <w:bottom w:val="single" w:sz="4" w:space="0" w:color="auto"/>
              <w:right w:val="single" w:sz="4" w:space="0" w:color="auto"/>
            </w:tcBorders>
            <w:hideMark/>
          </w:tcPr>
          <w:p w14:paraId="733B256E"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3 years</w:t>
            </w:r>
          </w:p>
        </w:tc>
      </w:tr>
      <w:tr w:rsidR="00C146AE" w:rsidRPr="00C146AE" w14:paraId="5A01034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2D2C2F1"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Pupil Premium Fund records</w:t>
            </w:r>
          </w:p>
        </w:tc>
        <w:tc>
          <w:tcPr>
            <w:tcW w:w="5977" w:type="dxa"/>
            <w:gridSpan w:val="2"/>
            <w:tcBorders>
              <w:top w:val="single" w:sz="4" w:space="0" w:color="auto"/>
              <w:left w:val="single" w:sz="4" w:space="0" w:color="auto"/>
              <w:bottom w:val="single" w:sz="4" w:space="0" w:color="auto"/>
              <w:right w:val="single" w:sz="4" w:space="0" w:color="auto"/>
            </w:tcBorders>
          </w:tcPr>
          <w:p w14:paraId="3A8D47A8"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Date pupil leaves the school plus 6 years</w:t>
            </w:r>
          </w:p>
          <w:p w14:paraId="5902C309" w14:textId="77777777" w:rsidR="00C146AE" w:rsidRPr="00C146AE" w:rsidRDefault="00C146AE">
            <w:pPr>
              <w:spacing w:line="360" w:lineRule="auto"/>
              <w:rPr>
                <w:rFonts w:ascii="Century Gothic" w:hAnsi="Century Gothic"/>
                <w:sz w:val="24"/>
                <w:szCs w:val="24"/>
                <w:lang w:eastAsia="en-GB"/>
              </w:rPr>
            </w:pPr>
          </w:p>
        </w:tc>
      </w:tr>
      <w:tr w:rsidR="00C146AE" w:rsidRPr="00C146AE" w14:paraId="610BCBD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3E8119C"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School fund documentation (including but not limited to invoices, cheque books, receipts, bank statements etc).</w:t>
            </w:r>
          </w:p>
        </w:tc>
        <w:tc>
          <w:tcPr>
            <w:tcW w:w="5977" w:type="dxa"/>
            <w:gridSpan w:val="2"/>
            <w:tcBorders>
              <w:top w:val="single" w:sz="4" w:space="0" w:color="auto"/>
              <w:left w:val="single" w:sz="4" w:space="0" w:color="auto"/>
              <w:bottom w:val="single" w:sz="4" w:space="0" w:color="auto"/>
              <w:right w:val="single" w:sz="4" w:space="0" w:color="auto"/>
            </w:tcBorders>
            <w:hideMark/>
          </w:tcPr>
          <w:p w14:paraId="28F884CF"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6 years</w:t>
            </w:r>
          </w:p>
        </w:tc>
      </w:tr>
      <w:tr w:rsidR="00C146AE" w:rsidRPr="00C146AE" w14:paraId="24E81755"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C9804B9" w14:textId="77777777" w:rsidR="00C146AE" w:rsidRPr="00C146AE" w:rsidRDefault="00C146AE">
            <w:pPr>
              <w:autoSpaceDE w:val="0"/>
              <w:autoSpaceDN w:val="0"/>
              <w:adjustRightInd w:val="0"/>
              <w:spacing w:line="360" w:lineRule="auto"/>
              <w:rPr>
                <w:rFonts w:ascii="Century Gothic" w:hAnsi="Century Gothic" w:cs="Formata-Light"/>
                <w:sz w:val="24"/>
                <w:szCs w:val="24"/>
              </w:rPr>
            </w:pPr>
            <w:r w:rsidRPr="00C146AE">
              <w:rPr>
                <w:rFonts w:ascii="Century Gothic" w:hAnsi="Century Gothic" w:cs="Formata-Light"/>
                <w:sz w:val="24"/>
                <w:szCs w:val="24"/>
              </w:rPr>
              <w:t>Free school meals registers (where the register is used as a basis for funding)</w:t>
            </w:r>
          </w:p>
        </w:tc>
        <w:tc>
          <w:tcPr>
            <w:tcW w:w="5977" w:type="dxa"/>
            <w:gridSpan w:val="2"/>
            <w:tcBorders>
              <w:top w:val="single" w:sz="4" w:space="0" w:color="auto"/>
              <w:left w:val="single" w:sz="4" w:space="0" w:color="auto"/>
              <w:bottom w:val="single" w:sz="4" w:space="0" w:color="auto"/>
              <w:right w:val="single" w:sz="4" w:space="0" w:color="auto"/>
            </w:tcBorders>
            <w:hideMark/>
          </w:tcPr>
          <w:p w14:paraId="0EF9EC3A"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cs="Formata-Light"/>
                <w:sz w:val="24"/>
                <w:szCs w:val="24"/>
              </w:rPr>
              <w:t xml:space="preserve">Current year plus 6 years </w:t>
            </w:r>
          </w:p>
        </w:tc>
      </w:tr>
      <w:tr w:rsidR="00C146AE" w:rsidRPr="00C146AE" w14:paraId="35DCB58C"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6D3DC6F" w14:textId="77777777" w:rsidR="00C146AE" w:rsidRPr="00C146AE" w:rsidRDefault="00C146AE">
            <w:pPr>
              <w:autoSpaceDE w:val="0"/>
              <w:autoSpaceDN w:val="0"/>
              <w:adjustRightInd w:val="0"/>
              <w:spacing w:line="360" w:lineRule="auto"/>
              <w:rPr>
                <w:rFonts w:ascii="Century Gothic" w:hAnsi="Century Gothic" w:cs="Formata-Light"/>
                <w:sz w:val="24"/>
                <w:szCs w:val="24"/>
              </w:rPr>
            </w:pPr>
            <w:r w:rsidRPr="00C146AE">
              <w:rPr>
                <w:rFonts w:ascii="Century Gothic" w:hAnsi="Century Gothic" w:cs="Formata-Light"/>
                <w:sz w:val="24"/>
                <w:szCs w:val="24"/>
              </w:rPr>
              <w:lastRenderedPageBreak/>
              <w:t>School meal registers and summary sheets</w:t>
            </w:r>
          </w:p>
        </w:tc>
        <w:tc>
          <w:tcPr>
            <w:tcW w:w="5977" w:type="dxa"/>
            <w:gridSpan w:val="2"/>
            <w:tcBorders>
              <w:top w:val="single" w:sz="4" w:space="0" w:color="auto"/>
              <w:left w:val="single" w:sz="4" w:space="0" w:color="auto"/>
              <w:bottom w:val="single" w:sz="4" w:space="0" w:color="auto"/>
              <w:right w:val="single" w:sz="4" w:space="0" w:color="auto"/>
            </w:tcBorders>
            <w:hideMark/>
          </w:tcPr>
          <w:p w14:paraId="38BC963F" w14:textId="77777777" w:rsidR="00C146AE" w:rsidRPr="00C146AE" w:rsidRDefault="00C146AE">
            <w:pPr>
              <w:spacing w:line="360" w:lineRule="auto"/>
              <w:rPr>
                <w:rFonts w:ascii="Century Gothic" w:hAnsi="Century Gothic" w:cs="Formata-Light"/>
                <w:sz w:val="24"/>
                <w:szCs w:val="24"/>
              </w:rPr>
            </w:pPr>
            <w:r w:rsidRPr="00C146AE">
              <w:rPr>
                <w:rFonts w:ascii="Century Gothic" w:hAnsi="Century Gothic" w:cs="Formata-Light"/>
                <w:sz w:val="24"/>
                <w:szCs w:val="24"/>
              </w:rPr>
              <w:t>Current year plus 3 years</w:t>
            </w:r>
          </w:p>
        </w:tc>
      </w:tr>
      <w:tr w:rsidR="00C146AE" w:rsidRPr="00C146AE" w14:paraId="3EBB94E7"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6F2D7A59"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Agreements and Administration Paperwork</w:t>
            </w:r>
          </w:p>
        </w:tc>
      </w:tr>
      <w:tr w:rsidR="00C146AE" w:rsidRPr="00C146AE" w14:paraId="0E99E30C"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D4C4366"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Collective workforce agreements and past agreements that could affect present employees</w:t>
            </w:r>
          </w:p>
        </w:tc>
        <w:tc>
          <w:tcPr>
            <w:tcW w:w="5977" w:type="dxa"/>
            <w:gridSpan w:val="2"/>
            <w:tcBorders>
              <w:top w:val="single" w:sz="4" w:space="0" w:color="auto"/>
              <w:left w:val="single" w:sz="4" w:space="0" w:color="auto"/>
              <w:bottom w:val="single" w:sz="4" w:space="0" w:color="auto"/>
              <w:right w:val="single" w:sz="4" w:space="0" w:color="auto"/>
            </w:tcBorders>
            <w:hideMark/>
          </w:tcPr>
          <w:p w14:paraId="31C285F5"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Permanently</w:t>
            </w:r>
          </w:p>
        </w:tc>
      </w:tr>
      <w:tr w:rsidR="00C146AE" w:rsidRPr="00C146AE" w14:paraId="516C6810"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0A7EB1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Trade union agreements</w:t>
            </w:r>
          </w:p>
        </w:tc>
        <w:tc>
          <w:tcPr>
            <w:tcW w:w="5977" w:type="dxa"/>
            <w:gridSpan w:val="2"/>
            <w:tcBorders>
              <w:top w:val="single" w:sz="4" w:space="0" w:color="auto"/>
              <w:left w:val="single" w:sz="4" w:space="0" w:color="auto"/>
              <w:bottom w:val="single" w:sz="4" w:space="0" w:color="auto"/>
              <w:right w:val="single" w:sz="4" w:space="0" w:color="auto"/>
            </w:tcBorders>
            <w:hideMark/>
          </w:tcPr>
          <w:p w14:paraId="04F1F5B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10 years after ceasing to be effective</w:t>
            </w:r>
          </w:p>
        </w:tc>
      </w:tr>
      <w:tr w:rsidR="00C146AE" w:rsidRPr="00C146AE" w14:paraId="46DD98CF"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6E10DF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School Development Plans </w:t>
            </w:r>
          </w:p>
        </w:tc>
        <w:tc>
          <w:tcPr>
            <w:tcW w:w="5977" w:type="dxa"/>
            <w:gridSpan w:val="2"/>
            <w:tcBorders>
              <w:top w:val="single" w:sz="4" w:space="0" w:color="auto"/>
              <w:left w:val="single" w:sz="4" w:space="0" w:color="auto"/>
              <w:bottom w:val="single" w:sz="4" w:space="0" w:color="auto"/>
              <w:right w:val="single" w:sz="4" w:space="0" w:color="auto"/>
            </w:tcBorders>
            <w:hideMark/>
          </w:tcPr>
          <w:p w14:paraId="42E0D87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3 years from the life of the plan</w:t>
            </w:r>
          </w:p>
        </w:tc>
      </w:tr>
      <w:tr w:rsidR="00C146AE" w:rsidRPr="00C146AE" w14:paraId="195EA2C1"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E3C2AE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Visitors Book and Signing </w:t>
            </w:r>
            <w:proofErr w:type="gramStart"/>
            <w:r w:rsidRPr="00C146AE">
              <w:rPr>
                <w:rFonts w:ascii="Century Gothic" w:hAnsi="Century Gothic"/>
                <w:sz w:val="24"/>
                <w:szCs w:val="24"/>
              </w:rPr>
              <w:t>In</w:t>
            </w:r>
            <w:proofErr w:type="gramEnd"/>
            <w:r w:rsidRPr="00C146AE">
              <w:rPr>
                <w:rFonts w:ascii="Century Gothic" w:hAnsi="Century Gothic"/>
                <w:sz w:val="24"/>
                <w:szCs w:val="24"/>
              </w:rPr>
              <w:t xml:space="preserve"> Sheets</w:t>
            </w:r>
          </w:p>
        </w:tc>
        <w:tc>
          <w:tcPr>
            <w:tcW w:w="5977" w:type="dxa"/>
            <w:gridSpan w:val="2"/>
            <w:tcBorders>
              <w:top w:val="single" w:sz="4" w:space="0" w:color="auto"/>
              <w:left w:val="single" w:sz="4" w:space="0" w:color="auto"/>
              <w:bottom w:val="single" w:sz="4" w:space="0" w:color="auto"/>
              <w:right w:val="single" w:sz="4" w:space="0" w:color="auto"/>
            </w:tcBorders>
            <w:hideMark/>
          </w:tcPr>
          <w:p w14:paraId="25466A0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6 years</w:t>
            </w:r>
          </w:p>
        </w:tc>
      </w:tr>
      <w:tr w:rsidR="00C146AE" w:rsidRPr="00C146AE" w14:paraId="408FE37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E96848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Newsletters and circulars to staff, parents and pupils</w:t>
            </w:r>
          </w:p>
        </w:tc>
        <w:tc>
          <w:tcPr>
            <w:tcW w:w="5977" w:type="dxa"/>
            <w:gridSpan w:val="2"/>
            <w:tcBorders>
              <w:top w:val="single" w:sz="4" w:space="0" w:color="auto"/>
              <w:left w:val="single" w:sz="4" w:space="0" w:color="auto"/>
              <w:bottom w:val="single" w:sz="4" w:space="0" w:color="auto"/>
              <w:right w:val="single" w:sz="4" w:space="0" w:color="auto"/>
            </w:tcBorders>
            <w:hideMark/>
          </w:tcPr>
          <w:p w14:paraId="4F6714A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1 year (and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may decide to archive one copy)</w:t>
            </w:r>
          </w:p>
        </w:tc>
      </w:tr>
      <w:tr w:rsidR="00C146AE" w:rsidRPr="00C146AE" w14:paraId="35E99237"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B16512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Minutes of Senior Management Team meetings  </w:t>
            </w:r>
          </w:p>
        </w:tc>
        <w:tc>
          <w:tcPr>
            <w:tcW w:w="5977" w:type="dxa"/>
            <w:gridSpan w:val="2"/>
            <w:tcBorders>
              <w:top w:val="single" w:sz="4" w:space="0" w:color="auto"/>
              <w:left w:val="single" w:sz="4" w:space="0" w:color="auto"/>
              <w:bottom w:val="single" w:sz="4" w:space="0" w:color="auto"/>
              <w:right w:val="single" w:sz="4" w:space="0" w:color="auto"/>
            </w:tcBorders>
            <w:hideMark/>
          </w:tcPr>
          <w:p w14:paraId="523427D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Date of the meeting plus 3 years or as required </w:t>
            </w:r>
          </w:p>
        </w:tc>
      </w:tr>
      <w:tr w:rsidR="00C146AE" w:rsidRPr="00C146AE" w14:paraId="3981D030"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C9B0E6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Reports created by the Head Teacher or the Senior Management Team.</w:t>
            </w:r>
          </w:p>
        </w:tc>
        <w:tc>
          <w:tcPr>
            <w:tcW w:w="5977" w:type="dxa"/>
            <w:gridSpan w:val="2"/>
            <w:tcBorders>
              <w:top w:val="single" w:sz="4" w:space="0" w:color="auto"/>
              <w:left w:val="single" w:sz="4" w:space="0" w:color="auto"/>
              <w:bottom w:val="single" w:sz="4" w:space="0" w:color="auto"/>
              <w:right w:val="single" w:sz="4" w:space="0" w:color="auto"/>
            </w:tcBorders>
          </w:tcPr>
          <w:p w14:paraId="4384C87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the report plus a minimum of 3 years or as required</w:t>
            </w:r>
          </w:p>
          <w:p w14:paraId="580B0313" w14:textId="77777777" w:rsidR="00C146AE" w:rsidRPr="00C146AE" w:rsidRDefault="00C146AE">
            <w:pPr>
              <w:spacing w:line="360" w:lineRule="auto"/>
              <w:rPr>
                <w:rFonts w:ascii="Century Gothic" w:hAnsi="Century Gothic"/>
                <w:sz w:val="24"/>
                <w:szCs w:val="24"/>
              </w:rPr>
            </w:pPr>
          </w:p>
        </w:tc>
      </w:tr>
      <w:tr w:rsidR="00C146AE" w:rsidRPr="00C146AE" w14:paraId="268F8DC0"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41C849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Records relating to the creation and publication of the school prospectus</w:t>
            </w:r>
          </w:p>
        </w:tc>
        <w:tc>
          <w:tcPr>
            <w:tcW w:w="5977" w:type="dxa"/>
            <w:gridSpan w:val="2"/>
            <w:tcBorders>
              <w:top w:val="single" w:sz="4" w:space="0" w:color="auto"/>
              <w:left w:val="single" w:sz="4" w:space="0" w:color="auto"/>
              <w:bottom w:val="single" w:sz="4" w:space="0" w:color="auto"/>
              <w:right w:val="single" w:sz="4" w:space="0" w:color="auto"/>
            </w:tcBorders>
            <w:hideMark/>
          </w:tcPr>
          <w:p w14:paraId="1516CBA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Current academic year plus 3 years </w:t>
            </w:r>
          </w:p>
        </w:tc>
      </w:tr>
      <w:tr w:rsidR="00C146AE" w:rsidRPr="00C146AE" w14:paraId="1A29BBDC"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6C3DCE8C"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Health and Safety Records</w:t>
            </w:r>
          </w:p>
        </w:tc>
      </w:tr>
      <w:tr w:rsidR="00C146AE" w:rsidRPr="00C146AE" w14:paraId="6F262787"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E18A91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Health and Safety consultations</w:t>
            </w:r>
          </w:p>
        </w:tc>
        <w:tc>
          <w:tcPr>
            <w:tcW w:w="5977" w:type="dxa"/>
            <w:gridSpan w:val="2"/>
            <w:tcBorders>
              <w:top w:val="single" w:sz="4" w:space="0" w:color="auto"/>
              <w:left w:val="single" w:sz="4" w:space="0" w:color="auto"/>
              <w:bottom w:val="single" w:sz="4" w:space="0" w:color="auto"/>
              <w:right w:val="single" w:sz="4" w:space="0" w:color="auto"/>
            </w:tcBorders>
            <w:hideMark/>
          </w:tcPr>
          <w:p w14:paraId="231B736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Permanently</w:t>
            </w:r>
          </w:p>
        </w:tc>
      </w:tr>
      <w:tr w:rsidR="00C146AE" w:rsidRPr="00C146AE" w14:paraId="0125071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5C75756"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Health and Safety Risk Assessments</w:t>
            </w:r>
          </w:p>
        </w:tc>
        <w:tc>
          <w:tcPr>
            <w:tcW w:w="5977" w:type="dxa"/>
            <w:gridSpan w:val="2"/>
            <w:tcBorders>
              <w:top w:val="single" w:sz="4" w:space="0" w:color="auto"/>
              <w:left w:val="single" w:sz="4" w:space="0" w:color="auto"/>
              <w:bottom w:val="single" w:sz="4" w:space="0" w:color="auto"/>
              <w:right w:val="single" w:sz="4" w:space="0" w:color="auto"/>
            </w:tcBorders>
            <w:hideMark/>
          </w:tcPr>
          <w:p w14:paraId="6B6E4A4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Life of the risk assessment plus 3 years</w:t>
            </w:r>
          </w:p>
        </w:tc>
      </w:tr>
      <w:tr w:rsidR="00C146AE" w:rsidRPr="00C146AE" w14:paraId="58ECBE39"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48E1AA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Health and Safety Policy Statements</w:t>
            </w:r>
          </w:p>
        </w:tc>
        <w:tc>
          <w:tcPr>
            <w:tcW w:w="5977" w:type="dxa"/>
            <w:gridSpan w:val="2"/>
            <w:tcBorders>
              <w:top w:val="single" w:sz="4" w:space="0" w:color="auto"/>
              <w:left w:val="single" w:sz="4" w:space="0" w:color="auto"/>
              <w:bottom w:val="single" w:sz="4" w:space="0" w:color="auto"/>
              <w:right w:val="single" w:sz="4" w:space="0" w:color="auto"/>
            </w:tcBorders>
            <w:hideMark/>
          </w:tcPr>
          <w:p w14:paraId="5AA0767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Life of policy plus 3 years</w:t>
            </w:r>
          </w:p>
        </w:tc>
      </w:tr>
      <w:tr w:rsidR="00C146AE" w:rsidRPr="00C146AE" w14:paraId="30B7714B"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D4A844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Any records relating to any reportable death, injury, disease or dangerous occurrence</w:t>
            </w:r>
          </w:p>
        </w:tc>
        <w:tc>
          <w:tcPr>
            <w:tcW w:w="5977" w:type="dxa"/>
            <w:gridSpan w:val="2"/>
            <w:tcBorders>
              <w:top w:val="single" w:sz="4" w:space="0" w:color="auto"/>
              <w:left w:val="single" w:sz="4" w:space="0" w:color="auto"/>
              <w:bottom w:val="single" w:sz="4" w:space="0" w:color="auto"/>
              <w:right w:val="single" w:sz="4" w:space="0" w:color="auto"/>
            </w:tcBorders>
            <w:hideMark/>
          </w:tcPr>
          <w:p w14:paraId="7EC0422B"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Date of incident plus 3 years provided that all records relating to the incident are held on personnel file </w:t>
            </w:r>
          </w:p>
        </w:tc>
      </w:tr>
      <w:tr w:rsidR="00C146AE" w:rsidRPr="00C146AE" w14:paraId="49AB0D86"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88225E3"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Accident reporting records relating to individuals who are under 18 years of age at the time of the incident </w:t>
            </w:r>
          </w:p>
        </w:tc>
        <w:tc>
          <w:tcPr>
            <w:tcW w:w="5977" w:type="dxa"/>
            <w:gridSpan w:val="2"/>
            <w:tcBorders>
              <w:top w:val="single" w:sz="4" w:space="0" w:color="auto"/>
              <w:left w:val="single" w:sz="4" w:space="0" w:color="auto"/>
              <w:bottom w:val="single" w:sz="4" w:space="0" w:color="auto"/>
              <w:right w:val="single" w:sz="4" w:space="0" w:color="auto"/>
            </w:tcBorders>
            <w:hideMark/>
          </w:tcPr>
          <w:p w14:paraId="03F42E9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Until the child reaches the age of 21.</w:t>
            </w:r>
          </w:p>
        </w:tc>
      </w:tr>
      <w:tr w:rsidR="00C146AE" w:rsidRPr="00C146AE" w14:paraId="36E1CB21"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232A4E5"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lastRenderedPageBreak/>
              <w:t xml:space="preserve">Accident reporting records relating to individuals who are over 18 years of age at the time of the incident </w:t>
            </w:r>
          </w:p>
        </w:tc>
        <w:tc>
          <w:tcPr>
            <w:tcW w:w="5977" w:type="dxa"/>
            <w:gridSpan w:val="2"/>
            <w:tcBorders>
              <w:top w:val="single" w:sz="4" w:space="0" w:color="auto"/>
              <w:left w:val="single" w:sz="4" w:space="0" w:color="auto"/>
              <w:bottom w:val="single" w:sz="4" w:space="0" w:color="auto"/>
              <w:right w:val="single" w:sz="4" w:space="0" w:color="auto"/>
            </w:tcBorders>
            <w:hideMark/>
          </w:tcPr>
          <w:p w14:paraId="2BECCF84"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Accident book should be retained 3 years after last entry in the book. (Social Security (Claims and Payments) Regulations 1979; Social Security Administration Act 1992; Limitation Act 1980)</w:t>
            </w:r>
          </w:p>
        </w:tc>
      </w:tr>
      <w:tr w:rsidR="00C146AE" w:rsidRPr="00C146AE" w14:paraId="14B19169"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F3A721B"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 xml:space="preserve">Fire precaution </w:t>
            </w:r>
            <w:proofErr w:type="gramStart"/>
            <w:r w:rsidRPr="00C146AE">
              <w:rPr>
                <w:rFonts w:ascii="Century Gothic" w:hAnsi="Century Gothic"/>
                <w:sz w:val="24"/>
                <w:szCs w:val="24"/>
                <w:lang w:eastAsia="en-GB"/>
              </w:rPr>
              <w:t>log books</w:t>
            </w:r>
            <w:proofErr w:type="gramEnd"/>
          </w:p>
        </w:tc>
        <w:tc>
          <w:tcPr>
            <w:tcW w:w="5977" w:type="dxa"/>
            <w:gridSpan w:val="2"/>
            <w:tcBorders>
              <w:top w:val="single" w:sz="4" w:space="0" w:color="auto"/>
              <w:left w:val="single" w:sz="4" w:space="0" w:color="auto"/>
              <w:bottom w:val="single" w:sz="4" w:space="0" w:color="auto"/>
              <w:right w:val="single" w:sz="4" w:space="0" w:color="auto"/>
            </w:tcBorders>
            <w:hideMark/>
          </w:tcPr>
          <w:p w14:paraId="5038235D"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Current year plus 3 years</w:t>
            </w:r>
          </w:p>
        </w:tc>
      </w:tr>
      <w:tr w:rsidR="00C146AE" w:rsidRPr="00C146AE" w14:paraId="723F0AAB"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B242ED3"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Medical records and details of: -</w:t>
            </w:r>
          </w:p>
          <w:p w14:paraId="36255202" w14:textId="77777777" w:rsidR="00C146AE" w:rsidRPr="00C146AE" w:rsidRDefault="00C146AE" w:rsidP="00C146AE">
            <w:pPr>
              <w:pStyle w:val="ListParagraph"/>
              <w:numPr>
                <w:ilvl w:val="0"/>
                <w:numId w:val="30"/>
              </w:numPr>
              <w:spacing w:before="100" w:beforeAutospacing="1" w:after="100" w:afterAutospacing="1" w:line="360" w:lineRule="auto"/>
              <w:jc w:val="both"/>
              <w:rPr>
                <w:rFonts w:ascii="Century Gothic" w:hAnsi="Century Gothic"/>
                <w:sz w:val="24"/>
                <w:szCs w:val="24"/>
                <w:lang w:eastAsia="en-GB"/>
              </w:rPr>
            </w:pPr>
            <w:r w:rsidRPr="00C146AE">
              <w:rPr>
                <w:rFonts w:ascii="Century Gothic" w:hAnsi="Century Gothic"/>
                <w:sz w:val="24"/>
                <w:szCs w:val="24"/>
                <w:lang w:eastAsia="en-GB"/>
              </w:rPr>
              <w:t xml:space="preserve">control of lead at work </w:t>
            </w:r>
          </w:p>
          <w:p w14:paraId="50C7EC38" w14:textId="77777777" w:rsidR="00C146AE" w:rsidRPr="00C146AE" w:rsidRDefault="00C146AE" w:rsidP="00C146AE">
            <w:pPr>
              <w:pStyle w:val="ListParagraph"/>
              <w:numPr>
                <w:ilvl w:val="0"/>
                <w:numId w:val="30"/>
              </w:numPr>
              <w:spacing w:before="100" w:beforeAutospacing="1" w:after="100" w:afterAutospacing="1" w:line="360" w:lineRule="auto"/>
              <w:jc w:val="both"/>
              <w:rPr>
                <w:rFonts w:ascii="Century Gothic" w:hAnsi="Century Gothic"/>
                <w:sz w:val="24"/>
                <w:szCs w:val="24"/>
                <w:lang w:eastAsia="en-GB"/>
              </w:rPr>
            </w:pPr>
            <w:r w:rsidRPr="00C146AE">
              <w:rPr>
                <w:rFonts w:ascii="Century Gothic" w:hAnsi="Century Gothic"/>
                <w:sz w:val="24"/>
                <w:szCs w:val="24"/>
                <w:lang w:eastAsia="en-GB"/>
              </w:rPr>
              <w:t xml:space="preserve">employees exposed to asbestos dust </w:t>
            </w:r>
          </w:p>
          <w:p w14:paraId="20BE03DA" w14:textId="77777777" w:rsidR="00C146AE" w:rsidRPr="00C146AE" w:rsidRDefault="00C146AE" w:rsidP="00C146AE">
            <w:pPr>
              <w:pStyle w:val="ListParagraph"/>
              <w:numPr>
                <w:ilvl w:val="0"/>
                <w:numId w:val="30"/>
              </w:numPr>
              <w:spacing w:before="100" w:beforeAutospacing="1" w:after="100" w:afterAutospacing="1" w:line="360" w:lineRule="auto"/>
              <w:jc w:val="both"/>
              <w:rPr>
                <w:rFonts w:ascii="Century Gothic" w:hAnsi="Century Gothic"/>
                <w:sz w:val="24"/>
                <w:szCs w:val="24"/>
                <w:lang w:eastAsia="en-GB"/>
              </w:rPr>
            </w:pPr>
            <w:r w:rsidRPr="00C146AE">
              <w:rPr>
                <w:rFonts w:ascii="Century Gothic" w:hAnsi="Century Gothic"/>
                <w:sz w:val="24"/>
                <w:szCs w:val="24"/>
                <w:lang w:eastAsia="en-GB"/>
              </w:rPr>
              <w:t>records specified by the Control of Substances Hazardous to Health Regulations (COSHH)</w:t>
            </w:r>
          </w:p>
        </w:tc>
        <w:tc>
          <w:tcPr>
            <w:tcW w:w="5977" w:type="dxa"/>
            <w:gridSpan w:val="2"/>
            <w:tcBorders>
              <w:top w:val="single" w:sz="4" w:space="0" w:color="auto"/>
              <w:left w:val="single" w:sz="4" w:space="0" w:color="auto"/>
              <w:bottom w:val="single" w:sz="4" w:space="0" w:color="auto"/>
              <w:right w:val="single" w:sz="4" w:space="0" w:color="auto"/>
            </w:tcBorders>
            <w:hideMark/>
          </w:tcPr>
          <w:p w14:paraId="34A67E10"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40 years from the date of the last entry made in the record (Control of Substances Hazardous to Health Regulations (COSHH); Control of Asbestos at Work Regulations)</w:t>
            </w:r>
          </w:p>
        </w:tc>
      </w:tr>
      <w:tr w:rsidR="00C146AE" w:rsidRPr="00C146AE" w14:paraId="2773AD65"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78940AC"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Records of tests and examinations of control systems and protection equipment under COSHH</w:t>
            </w:r>
          </w:p>
        </w:tc>
        <w:tc>
          <w:tcPr>
            <w:tcW w:w="5977" w:type="dxa"/>
            <w:gridSpan w:val="2"/>
            <w:tcBorders>
              <w:top w:val="single" w:sz="4" w:space="0" w:color="auto"/>
              <w:left w:val="single" w:sz="4" w:space="0" w:color="auto"/>
              <w:bottom w:val="single" w:sz="4" w:space="0" w:color="auto"/>
              <w:right w:val="single" w:sz="4" w:space="0" w:color="auto"/>
            </w:tcBorders>
            <w:hideMark/>
          </w:tcPr>
          <w:p w14:paraId="6782FEBE" w14:textId="77777777" w:rsidR="00C146AE" w:rsidRPr="00C146AE" w:rsidRDefault="00C146AE">
            <w:pPr>
              <w:spacing w:line="360" w:lineRule="auto"/>
              <w:rPr>
                <w:rFonts w:ascii="Century Gothic" w:hAnsi="Century Gothic"/>
                <w:sz w:val="24"/>
                <w:szCs w:val="24"/>
                <w:lang w:eastAsia="en-GB"/>
              </w:rPr>
            </w:pPr>
            <w:r w:rsidRPr="00C146AE">
              <w:rPr>
                <w:rFonts w:ascii="Century Gothic" w:hAnsi="Century Gothic"/>
                <w:sz w:val="24"/>
                <w:szCs w:val="24"/>
                <w:lang w:eastAsia="en-GB"/>
              </w:rPr>
              <w:t>5 years from the date on which the record was made</w:t>
            </w:r>
          </w:p>
        </w:tc>
      </w:tr>
      <w:tr w:rsidR="00C146AE" w:rsidRPr="00C146AE" w14:paraId="0CB31170"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1BCFC486"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Temporary and Casual Workers</w:t>
            </w:r>
          </w:p>
        </w:tc>
      </w:tr>
      <w:tr w:rsidR="00C146AE" w:rsidRPr="00C146AE" w14:paraId="484C61F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CB0B77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Records relating to hours worked and payments made to workers</w:t>
            </w:r>
          </w:p>
        </w:tc>
        <w:tc>
          <w:tcPr>
            <w:tcW w:w="5977" w:type="dxa"/>
            <w:gridSpan w:val="2"/>
            <w:tcBorders>
              <w:top w:val="single" w:sz="4" w:space="0" w:color="auto"/>
              <w:left w:val="single" w:sz="4" w:space="0" w:color="auto"/>
              <w:bottom w:val="single" w:sz="4" w:space="0" w:color="auto"/>
              <w:right w:val="single" w:sz="4" w:space="0" w:color="auto"/>
            </w:tcBorders>
            <w:hideMark/>
          </w:tcPr>
          <w:p w14:paraId="327B893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3 years</w:t>
            </w:r>
          </w:p>
        </w:tc>
      </w:tr>
      <w:tr w:rsidR="00C146AE" w:rsidRPr="00C146AE" w14:paraId="6CDEFF76"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35573026"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 xml:space="preserve">Governing Body Documents </w:t>
            </w:r>
          </w:p>
        </w:tc>
      </w:tr>
      <w:tr w:rsidR="00C146AE" w:rsidRPr="00C146AE" w14:paraId="7856E80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1FB540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Instruments of government </w:t>
            </w:r>
          </w:p>
        </w:tc>
        <w:tc>
          <w:tcPr>
            <w:tcW w:w="5977" w:type="dxa"/>
            <w:gridSpan w:val="2"/>
            <w:tcBorders>
              <w:top w:val="single" w:sz="4" w:space="0" w:color="auto"/>
              <w:left w:val="single" w:sz="4" w:space="0" w:color="auto"/>
              <w:bottom w:val="single" w:sz="4" w:space="0" w:color="auto"/>
              <w:right w:val="single" w:sz="4" w:space="0" w:color="auto"/>
            </w:tcBorders>
            <w:hideMark/>
          </w:tcPr>
          <w:p w14:paraId="61D30AEC"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For the life of the </w:t>
            </w:r>
            <w:proofErr w:type="gramStart"/>
            <w:r w:rsidRPr="00C146AE">
              <w:rPr>
                <w:rFonts w:ascii="Century Gothic" w:hAnsi="Century Gothic"/>
                <w:sz w:val="24"/>
                <w:szCs w:val="24"/>
              </w:rPr>
              <w:t>School</w:t>
            </w:r>
            <w:proofErr w:type="gramEnd"/>
          </w:p>
        </w:tc>
      </w:tr>
      <w:tr w:rsidR="00C146AE" w:rsidRPr="00C146AE" w14:paraId="3E8EAA7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910751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Meetings schedule </w:t>
            </w:r>
          </w:p>
        </w:tc>
        <w:tc>
          <w:tcPr>
            <w:tcW w:w="5977" w:type="dxa"/>
            <w:gridSpan w:val="2"/>
            <w:tcBorders>
              <w:top w:val="single" w:sz="4" w:space="0" w:color="auto"/>
              <w:left w:val="single" w:sz="4" w:space="0" w:color="auto"/>
              <w:bottom w:val="single" w:sz="4" w:space="0" w:color="auto"/>
              <w:right w:val="single" w:sz="4" w:space="0" w:color="auto"/>
            </w:tcBorders>
            <w:hideMark/>
          </w:tcPr>
          <w:p w14:paraId="4769BD4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Current year </w:t>
            </w:r>
          </w:p>
        </w:tc>
      </w:tr>
      <w:tr w:rsidR="00C146AE" w:rsidRPr="00C146AE" w14:paraId="7BBA6CC7"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22EDCD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Minutes – principal set (signed)</w:t>
            </w:r>
          </w:p>
        </w:tc>
        <w:tc>
          <w:tcPr>
            <w:tcW w:w="5977" w:type="dxa"/>
            <w:gridSpan w:val="2"/>
            <w:tcBorders>
              <w:top w:val="single" w:sz="4" w:space="0" w:color="auto"/>
              <w:left w:val="single" w:sz="4" w:space="0" w:color="auto"/>
              <w:bottom w:val="single" w:sz="4" w:space="0" w:color="auto"/>
              <w:right w:val="single" w:sz="4" w:space="0" w:color="auto"/>
            </w:tcBorders>
            <w:hideMark/>
          </w:tcPr>
          <w:p w14:paraId="5ADA173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Generally kept for the life of the organisation </w:t>
            </w:r>
          </w:p>
        </w:tc>
      </w:tr>
      <w:tr w:rsidR="00C146AE" w:rsidRPr="00C146AE" w14:paraId="567F8A6F"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9EC1B8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Agendas – principal copy</w:t>
            </w:r>
          </w:p>
        </w:tc>
        <w:tc>
          <w:tcPr>
            <w:tcW w:w="5977" w:type="dxa"/>
            <w:gridSpan w:val="2"/>
            <w:tcBorders>
              <w:top w:val="single" w:sz="4" w:space="0" w:color="auto"/>
              <w:left w:val="single" w:sz="4" w:space="0" w:color="auto"/>
              <w:bottom w:val="single" w:sz="4" w:space="0" w:color="auto"/>
              <w:right w:val="single" w:sz="4" w:space="0" w:color="auto"/>
            </w:tcBorders>
            <w:hideMark/>
          </w:tcPr>
          <w:p w14:paraId="31E9196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Where possible the agenda should be stored with the principal set of the minutes</w:t>
            </w:r>
          </w:p>
        </w:tc>
      </w:tr>
      <w:tr w:rsidR="00C146AE" w:rsidRPr="00C146AE" w14:paraId="2CFEF5D2"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5EEA94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Agendas – additional copies</w:t>
            </w:r>
          </w:p>
        </w:tc>
        <w:tc>
          <w:tcPr>
            <w:tcW w:w="5977" w:type="dxa"/>
            <w:gridSpan w:val="2"/>
            <w:tcBorders>
              <w:top w:val="single" w:sz="4" w:space="0" w:color="auto"/>
              <w:left w:val="single" w:sz="4" w:space="0" w:color="auto"/>
              <w:bottom w:val="single" w:sz="4" w:space="0" w:color="auto"/>
              <w:right w:val="single" w:sz="4" w:space="0" w:color="auto"/>
            </w:tcBorders>
            <w:hideMark/>
          </w:tcPr>
          <w:p w14:paraId="5FDFEFC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meeting</w:t>
            </w:r>
          </w:p>
        </w:tc>
      </w:tr>
      <w:tr w:rsidR="00C146AE" w:rsidRPr="00C146AE" w14:paraId="53AE8872"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C29402C"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Policy documents created and administered by the governing body</w:t>
            </w:r>
          </w:p>
        </w:tc>
        <w:tc>
          <w:tcPr>
            <w:tcW w:w="5977" w:type="dxa"/>
            <w:gridSpan w:val="2"/>
            <w:tcBorders>
              <w:top w:val="single" w:sz="4" w:space="0" w:color="auto"/>
              <w:left w:val="single" w:sz="4" w:space="0" w:color="auto"/>
              <w:bottom w:val="single" w:sz="4" w:space="0" w:color="auto"/>
              <w:right w:val="single" w:sz="4" w:space="0" w:color="auto"/>
            </w:tcBorders>
            <w:hideMark/>
          </w:tcPr>
          <w:p w14:paraId="658FAB6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Until replaced</w:t>
            </w:r>
          </w:p>
        </w:tc>
      </w:tr>
      <w:tr w:rsidR="00C146AE" w:rsidRPr="00C146AE" w14:paraId="0D08073B"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9B55FF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lastRenderedPageBreak/>
              <w:t>Register of attendance at full governing board meetings</w:t>
            </w:r>
          </w:p>
        </w:tc>
        <w:tc>
          <w:tcPr>
            <w:tcW w:w="5977" w:type="dxa"/>
            <w:gridSpan w:val="2"/>
            <w:tcBorders>
              <w:top w:val="single" w:sz="4" w:space="0" w:color="auto"/>
              <w:left w:val="single" w:sz="4" w:space="0" w:color="auto"/>
              <w:bottom w:val="single" w:sz="4" w:space="0" w:color="auto"/>
              <w:right w:val="single" w:sz="4" w:space="0" w:color="auto"/>
            </w:tcBorders>
            <w:hideMark/>
          </w:tcPr>
          <w:p w14:paraId="6E2E9B48"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last meeting in the book plus 6 years</w:t>
            </w:r>
          </w:p>
        </w:tc>
      </w:tr>
      <w:tr w:rsidR="00C146AE" w:rsidRPr="00C146AE" w14:paraId="721C3337"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80A0F78"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Annual reports required by the Department of Education</w:t>
            </w:r>
          </w:p>
        </w:tc>
        <w:tc>
          <w:tcPr>
            <w:tcW w:w="5977" w:type="dxa"/>
            <w:gridSpan w:val="2"/>
            <w:tcBorders>
              <w:top w:val="single" w:sz="4" w:space="0" w:color="auto"/>
              <w:left w:val="single" w:sz="4" w:space="0" w:color="auto"/>
              <w:bottom w:val="single" w:sz="4" w:space="0" w:color="auto"/>
              <w:right w:val="single" w:sz="4" w:space="0" w:color="auto"/>
            </w:tcBorders>
            <w:hideMark/>
          </w:tcPr>
          <w:p w14:paraId="0500287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report plus 10 years</w:t>
            </w:r>
          </w:p>
        </w:tc>
      </w:tr>
      <w:tr w:rsidR="00C146AE" w:rsidRPr="00C146AE" w14:paraId="345B699D"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EE5BFB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Records relating to complaints made to and investigated by the governing body or head teacher </w:t>
            </w:r>
          </w:p>
        </w:tc>
        <w:tc>
          <w:tcPr>
            <w:tcW w:w="5977" w:type="dxa"/>
            <w:gridSpan w:val="2"/>
            <w:tcBorders>
              <w:top w:val="single" w:sz="4" w:space="0" w:color="auto"/>
              <w:left w:val="single" w:sz="4" w:space="0" w:color="auto"/>
              <w:bottom w:val="single" w:sz="4" w:space="0" w:color="auto"/>
              <w:right w:val="single" w:sz="4" w:space="0" w:color="auto"/>
            </w:tcBorders>
            <w:hideMark/>
          </w:tcPr>
          <w:p w14:paraId="0EF8975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Major complaints: current year plus 6 years. </w:t>
            </w:r>
          </w:p>
          <w:p w14:paraId="71D29F7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If negligence involved: current year plus 15 years.</w:t>
            </w:r>
          </w:p>
          <w:p w14:paraId="383DC28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If child protection or safeguarding issues are </w:t>
            </w:r>
            <w:proofErr w:type="gramStart"/>
            <w:r w:rsidRPr="00C146AE">
              <w:rPr>
                <w:rFonts w:ascii="Century Gothic" w:hAnsi="Century Gothic"/>
                <w:sz w:val="24"/>
                <w:szCs w:val="24"/>
              </w:rPr>
              <w:t>involved</w:t>
            </w:r>
            <w:proofErr w:type="gramEnd"/>
            <w:r w:rsidRPr="00C146AE">
              <w:rPr>
                <w:rFonts w:ascii="Century Gothic" w:hAnsi="Century Gothic"/>
                <w:sz w:val="24"/>
                <w:szCs w:val="24"/>
              </w:rPr>
              <w:t xml:space="preserve"> then: current year plus 40 years.</w:t>
            </w:r>
          </w:p>
        </w:tc>
      </w:tr>
      <w:tr w:rsidR="00C146AE" w:rsidRPr="00C146AE" w14:paraId="1B205C64"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1EF7FF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Correspondence sent and received by the governing body or head teacher</w:t>
            </w:r>
          </w:p>
        </w:tc>
        <w:tc>
          <w:tcPr>
            <w:tcW w:w="5977" w:type="dxa"/>
            <w:gridSpan w:val="2"/>
            <w:tcBorders>
              <w:top w:val="single" w:sz="4" w:space="0" w:color="auto"/>
              <w:left w:val="single" w:sz="4" w:space="0" w:color="auto"/>
              <w:bottom w:val="single" w:sz="4" w:space="0" w:color="auto"/>
              <w:right w:val="single" w:sz="4" w:space="0" w:color="auto"/>
            </w:tcBorders>
            <w:hideMark/>
          </w:tcPr>
          <w:p w14:paraId="4C0C9E4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General correspondence should be retained for current year plus 3 years</w:t>
            </w:r>
          </w:p>
        </w:tc>
      </w:tr>
      <w:tr w:rsidR="00C146AE" w:rsidRPr="00C146AE" w14:paraId="051CBFC6"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38518F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Records relating to the terms of office of serving governors, including evidence of appointment </w:t>
            </w:r>
          </w:p>
        </w:tc>
        <w:tc>
          <w:tcPr>
            <w:tcW w:w="5977" w:type="dxa"/>
            <w:gridSpan w:val="2"/>
            <w:tcBorders>
              <w:top w:val="single" w:sz="4" w:space="0" w:color="auto"/>
              <w:left w:val="single" w:sz="4" w:space="0" w:color="auto"/>
              <w:bottom w:val="single" w:sz="4" w:space="0" w:color="auto"/>
              <w:right w:val="single" w:sz="4" w:space="0" w:color="auto"/>
            </w:tcBorders>
            <w:hideMark/>
          </w:tcPr>
          <w:p w14:paraId="641B446C"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appointment ceases plus 6 years</w:t>
            </w:r>
          </w:p>
        </w:tc>
      </w:tr>
      <w:tr w:rsidR="00C146AE" w:rsidRPr="00C146AE" w14:paraId="14D80C46"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AF5CEE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Register of business interests </w:t>
            </w:r>
          </w:p>
        </w:tc>
        <w:tc>
          <w:tcPr>
            <w:tcW w:w="5977" w:type="dxa"/>
            <w:gridSpan w:val="2"/>
            <w:tcBorders>
              <w:top w:val="single" w:sz="4" w:space="0" w:color="auto"/>
              <w:left w:val="single" w:sz="4" w:space="0" w:color="auto"/>
              <w:bottom w:val="single" w:sz="4" w:space="0" w:color="auto"/>
              <w:right w:val="single" w:sz="4" w:space="0" w:color="auto"/>
            </w:tcBorders>
            <w:hideMark/>
          </w:tcPr>
          <w:p w14:paraId="030FEBDC"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Date appointment ceases plus 6 years </w:t>
            </w:r>
          </w:p>
        </w:tc>
      </w:tr>
      <w:tr w:rsidR="00C146AE" w:rsidRPr="00C146AE" w14:paraId="367D6CF6"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F5B997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Records relating to the training required and received by governors </w:t>
            </w:r>
          </w:p>
        </w:tc>
        <w:tc>
          <w:tcPr>
            <w:tcW w:w="5977" w:type="dxa"/>
            <w:gridSpan w:val="2"/>
            <w:tcBorders>
              <w:top w:val="single" w:sz="4" w:space="0" w:color="auto"/>
              <w:left w:val="single" w:sz="4" w:space="0" w:color="auto"/>
              <w:bottom w:val="single" w:sz="4" w:space="0" w:color="auto"/>
              <w:right w:val="single" w:sz="4" w:space="0" w:color="auto"/>
            </w:tcBorders>
            <w:hideMark/>
          </w:tcPr>
          <w:p w14:paraId="381C733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Date appointment ceases plus 6 years </w:t>
            </w:r>
          </w:p>
        </w:tc>
      </w:tr>
      <w:tr w:rsidR="00C146AE" w:rsidRPr="00C146AE" w14:paraId="6445F659"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4C9DAA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Records relating to the appointment of a clerk to the governing body </w:t>
            </w:r>
          </w:p>
        </w:tc>
        <w:tc>
          <w:tcPr>
            <w:tcW w:w="5977" w:type="dxa"/>
            <w:gridSpan w:val="2"/>
            <w:tcBorders>
              <w:top w:val="single" w:sz="4" w:space="0" w:color="auto"/>
              <w:left w:val="single" w:sz="4" w:space="0" w:color="auto"/>
              <w:bottom w:val="single" w:sz="4" w:space="0" w:color="auto"/>
              <w:right w:val="single" w:sz="4" w:space="0" w:color="auto"/>
            </w:tcBorders>
            <w:hideMark/>
          </w:tcPr>
          <w:p w14:paraId="4ED53458"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Date on which clerk appointment ceases plus 6 years </w:t>
            </w:r>
          </w:p>
        </w:tc>
      </w:tr>
      <w:tr w:rsidR="00C146AE" w:rsidRPr="00C146AE" w14:paraId="1AED4FD6"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B08A12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Governor personnel files</w:t>
            </w:r>
          </w:p>
        </w:tc>
        <w:tc>
          <w:tcPr>
            <w:tcW w:w="5977" w:type="dxa"/>
            <w:gridSpan w:val="2"/>
            <w:tcBorders>
              <w:top w:val="single" w:sz="4" w:space="0" w:color="auto"/>
              <w:left w:val="single" w:sz="4" w:space="0" w:color="auto"/>
              <w:bottom w:val="single" w:sz="4" w:space="0" w:color="auto"/>
              <w:right w:val="single" w:sz="4" w:space="0" w:color="auto"/>
            </w:tcBorders>
            <w:hideMark/>
          </w:tcPr>
          <w:p w14:paraId="451A3EF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appointment ceases plus 6 years</w:t>
            </w:r>
          </w:p>
        </w:tc>
      </w:tr>
      <w:tr w:rsidR="00C146AE" w:rsidRPr="00C146AE" w14:paraId="6A3F56DD"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1D1C85A2"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Pupil Records</w:t>
            </w:r>
          </w:p>
        </w:tc>
      </w:tr>
      <w:tr w:rsidR="00C146AE" w:rsidRPr="00C146AE" w14:paraId="5E679377"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AF45346"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Details of whether admission is successful/unsuccessful</w:t>
            </w:r>
          </w:p>
        </w:tc>
        <w:tc>
          <w:tcPr>
            <w:tcW w:w="5977" w:type="dxa"/>
            <w:gridSpan w:val="2"/>
            <w:tcBorders>
              <w:top w:val="single" w:sz="4" w:space="0" w:color="auto"/>
              <w:left w:val="single" w:sz="4" w:space="0" w:color="auto"/>
              <w:bottom w:val="single" w:sz="4" w:space="0" w:color="auto"/>
              <w:right w:val="single" w:sz="4" w:space="0" w:color="auto"/>
            </w:tcBorders>
            <w:hideMark/>
          </w:tcPr>
          <w:p w14:paraId="2A2B68FE"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1 year from the date of admission/non-admission</w:t>
            </w:r>
          </w:p>
        </w:tc>
      </w:tr>
      <w:tr w:rsidR="00C146AE" w:rsidRPr="00C146AE" w14:paraId="16553B3D"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691291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Proof of address supplied by parents as part of the admissions process</w:t>
            </w:r>
          </w:p>
        </w:tc>
        <w:tc>
          <w:tcPr>
            <w:tcW w:w="5977" w:type="dxa"/>
            <w:gridSpan w:val="2"/>
            <w:tcBorders>
              <w:top w:val="single" w:sz="4" w:space="0" w:color="auto"/>
              <w:left w:val="single" w:sz="4" w:space="0" w:color="auto"/>
              <w:bottom w:val="single" w:sz="4" w:space="0" w:color="auto"/>
              <w:right w:val="single" w:sz="4" w:space="0" w:color="auto"/>
            </w:tcBorders>
            <w:hideMark/>
          </w:tcPr>
          <w:p w14:paraId="49E2A15D"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Current year plus 1 year</w:t>
            </w:r>
          </w:p>
        </w:tc>
      </w:tr>
      <w:tr w:rsidR="00C146AE" w:rsidRPr="00C146AE" w14:paraId="2594FDE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ECE4D7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Admissions register</w:t>
            </w:r>
          </w:p>
        </w:tc>
        <w:tc>
          <w:tcPr>
            <w:tcW w:w="5977" w:type="dxa"/>
            <w:gridSpan w:val="2"/>
            <w:tcBorders>
              <w:top w:val="single" w:sz="4" w:space="0" w:color="auto"/>
              <w:left w:val="single" w:sz="4" w:space="0" w:color="auto"/>
              <w:bottom w:val="single" w:sz="4" w:space="0" w:color="auto"/>
              <w:right w:val="single" w:sz="4" w:space="0" w:color="auto"/>
            </w:tcBorders>
            <w:hideMark/>
          </w:tcPr>
          <w:p w14:paraId="2B7E411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Entries to be preserved for three years from date of entry</w:t>
            </w:r>
          </w:p>
        </w:tc>
      </w:tr>
      <w:tr w:rsidR="00C146AE" w:rsidRPr="00C146AE" w14:paraId="5E6BAC3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FDD773C"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Pupil Record</w:t>
            </w:r>
          </w:p>
        </w:tc>
        <w:tc>
          <w:tcPr>
            <w:tcW w:w="5977" w:type="dxa"/>
            <w:gridSpan w:val="2"/>
            <w:tcBorders>
              <w:top w:val="single" w:sz="4" w:space="0" w:color="auto"/>
              <w:left w:val="single" w:sz="4" w:space="0" w:color="auto"/>
              <w:bottom w:val="single" w:sz="4" w:space="0" w:color="auto"/>
              <w:right w:val="single" w:sz="4" w:space="0" w:color="auto"/>
            </w:tcBorders>
            <w:hideMark/>
          </w:tcPr>
          <w:p w14:paraId="4E341D5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Primary – Whilst the child attends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w:t>
            </w:r>
          </w:p>
          <w:p w14:paraId="4056D66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Secondary – until the child reaches the age of 25 (Limitation Act 1980)</w:t>
            </w:r>
          </w:p>
        </w:tc>
      </w:tr>
      <w:tr w:rsidR="00C146AE" w:rsidRPr="00C146AE" w14:paraId="002A498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3BABDC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Attendance Registers</w:t>
            </w:r>
          </w:p>
        </w:tc>
        <w:tc>
          <w:tcPr>
            <w:tcW w:w="5977" w:type="dxa"/>
            <w:gridSpan w:val="2"/>
            <w:tcBorders>
              <w:top w:val="single" w:sz="4" w:space="0" w:color="auto"/>
              <w:left w:val="single" w:sz="4" w:space="0" w:color="auto"/>
              <w:bottom w:val="single" w:sz="4" w:space="0" w:color="auto"/>
              <w:right w:val="single" w:sz="4" w:space="0" w:color="auto"/>
            </w:tcBorders>
            <w:hideMark/>
          </w:tcPr>
          <w:p w14:paraId="0E0F688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3 years from the date of entry</w:t>
            </w:r>
          </w:p>
        </w:tc>
      </w:tr>
      <w:tr w:rsidR="00C146AE" w:rsidRPr="00C146AE" w14:paraId="6013707C" w14:textId="77777777" w:rsidTr="00C146AE">
        <w:trPr>
          <w:trHeight w:val="684"/>
        </w:trPr>
        <w:tc>
          <w:tcPr>
            <w:tcW w:w="4508" w:type="dxa"/>
            <w:tcBorders>
              <w:top w:val="single" w:sz="4" w:space="0" w:color="auto"/>
              <w:left w:val="single" w:sz="4" w:space="0" w:color="auto"/>
              <w:bottom w:val="single" w:sz="4" w:space="0" w:color="auto"/>
              <w:right w:val="single" w:sz="4" w:space="0" w:color="auto"/>
            </w:tcBorders>
            <w:hideMark/>
          </w:tcPr>
          <w:p w14:paraId="7153A04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lastRenderedPageBreak/>
              <w:t xml:space="preserve">Correspondence relating to any absence (authorised or unauthorised) </w:t>
            </w:r>
          </w:p>
        </w:tc>
        <w:tc>
          <w:tcPr>
            <w:tcW w:w="5977" w:type="dxa"/>
            <w:gridSpan w:val="2"/>
            <w:tcBorders>
              <w:top w:val="single" w:sz="4" w:space="0" w:color="auto"/>
              <w:left w:val="single" w:sz="4" w:space="0" w:color="auto"/>
              <w:bottom w:val="single" w:sz="4" w:space="0" w:color="auto"/>
              <w:right w:val="single" w:sz="4" w:space="0" w:color="auto"/>
            </w:tcBorders>
            <w:hideMark/>
          </w:tcPr>
          <w:p w14:paraId="303799C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Current academic year plus 2 years (Education Act 1996)</w:t>
            </w:r>
          </w:p>
        </w:tc>
      </w:tr>
      <w:tr w:rsidR="00C146AE" w:rsidRPr="00C146AE" w14:paraId="1194DAA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4CF354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Special Educational Needs files, reviews and Education, Health and Care Plan, including advice and information provided to parents regarding educational needs and accessibility strategy</w:t>
            </w:r>
          </w:p>
        </w:tc>
        <w:tc>
          <w:tcPr>
            <w:tcW w:w="5977" w:type="dxa"/>
            <w:gridSpan w:val="2"/>
            <w:tcBorders>
              <w:top w:val="single" w:sz="4" w:space="0" w:color="auto"/>
              <w:left w:val="single" w:sz="4" w:space="0" w:color="auto"/>
              <w:bottom w:val="single" w:sz="4" w:space="0" w:color="auto"/>
              <w:right w:val="single" w:sz="4" w:space="0" w:color="auto"/>
            </w:tcBorders>
          </w:tcPr>
          <w:p w14:paraId="7C3C357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birth of the pupil plus 31 years (Education, Health and Care Plan is valid until the individual reaches the age of 25 years – the retention period adds an additional 6 years from the end of the plan). (Children and Family’s Act 2014; Special Educational Needs and Disability Act 2001)</w:t>
            </w:r>
          </w:p>
          <w:p w14:paraId="2CDC116A" w14:textId="77777777" w:rsidR="00C146AE" w:rsidRPr="00C146AE" w:rsidRDefault="00C146AE">
            <w:pPr>
              <w:spacing w:line="360" w:lineRule="auto"/>
              <w:rPr>
                <w:rFonts w:ascii="Century Gothic" w:hAnsi="Century Gothic"/>
                <w:sz w:val="24"/>
                <w:szCs w:val="24"/>
              </w:rPr>
            </w:pPr>
          </w:p>
        </w:tc>
      </w:tr>
      <w:tr w:rsidR="00C146AE" w:rsidRPr="00C146AE" w14:paraId="7E50EA9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695665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Child protection information (to be held in a separate file).</w:t>
            </w:r>
          </w:p>
        </w:tc>
        <w:tc>
          <w:tcPr>
            <w:tcW w:w="5977" w:type="dxa"/>
            <w:gridSpan w:val="2"/>
            <w:tcBorders>
              <w:top w:val="single" w:sz="4" w:space="0" w:color="auto"/>
              <w:left w:val="single" w:sz="4" w:space="0" w:color="auto"/>
              <w:bottom w:val="single" w:sz="4" w:space="0" w:color="auto"/>
              <w:right w:val="single" w:sz="4" w:space="0" w:color="auto"/>
            </w:tcBorders>
            <w:hideMark/>
          </w:tcPr>
          <w:p w14:paraId="7C84662E"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DOB of the child plus 25 years then review Note: These records will be subject to any instruction given by IICSA</w:t>
            </w:r>
          </w:p>
        </w:tc>
      </w:tr>
      <w:tr w:rsidR="00C146AE" w:rsidRPr="00C146AE" w14:paraId="4C52E389"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144BB0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Exam results (pupil copy)</w:t>
            </w:r>
          </w:p>
        </w:tc>
        <w:tc>
          <w:tcPr>
            <w:tcW w:w="5977" w:type="dxa"/>
            <w:gridSpan w:val="2"/>
            <w:tcBorders>
              <w:top w:val="single" w:sz="4" w:space="0" w:color="auto"/>
              <w:left w:val="single" w:sz="4" w:space="0" w:color="auto"/>
              <w:bottom w:val="single" w:sz="4" w:space="0" w:color="auto"/>
              <w:right w:val="single" w:sz="4" w:space="0" w:color="auto"/>
            </w:tcBorders>
            <w:hideMark/>
          </w:tcPr>
          <w:p w14:paraId="44C81ED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1-3 years from the date the results are released</w:t>
            </w:r>
          </w:p>
        </w:tc>
      </w:tr>
      <w:tr w:rsidR="00C146AE" w:rsidRPr="00C146AE" w14:paraId="0361B099"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2EFD92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Examination results (school’s copy)</w:t>
            </w:r>
          </w:p>
        </w:tc>
        <w:tc>
          <w:tcPr>
            <w:tcW w:w="5977" w:type="dxa"/>
            <w:gridSpan w:val="2"/>
            <w:tcBorders>
              <w:top w:val="single" w:sz="4" w:space="0" w:color="auto"/>
              <w:left w:val="single" w:sz="4" w:space="0" w:color="auto"/>
              <w:bottom w:val="single" w:sz="4" w:space="0" w:color="auto"/>
              <w:right w:val="single" w:sz="4" w:space="0" w:color="auto"/>
            </w:tcBorders>
            <w:hideMark/>
          </w:tcPr>
          <w:p w14:paraId="6669C97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Current year plus 6 years</w:t>
            </w:r>
          </w:p>
        </w:tc>
      </w:tr>
      <w:tr w:rsidR="00C146AE" w:rsidRPr="00C146AE" w14:paraId="294DE1C6"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55C0881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Allegations of sexual abuse  </w:t>
            </w:r>
          </w:p>
        </w:tc>
        <w:tc>
          <w:tcPr>
            <w:tcW w:w="5977" w:type="dxa"/>
            <w:gridSpan w:val="2"/>
            <w:tcBorders>
              <w:top w:val="single" w:sz="4" w:space="0" w:color="auto"/>
              <w:left w:val="single" w:sz="4" w:space="0" w:color="auto"/>
              <w:bottom w:val="single" w:sz="4" w:space="0" w:color="auto"/>
              <w:right w:val="single" w:sz="4" w:space="0" w:color="auto"/>
            </w:tcBorders>
            <w:hideMark/>
          </w:tcPr>
          <w:p w14:paraId="5630CDA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For the </w:t>
            </w:r>
            <w:proofErr w:type="gramStart"/>
            <w:r w:rsidRPr="00C146AE">
              <w:rPr>
                <w:rFonts w:ascii="Century Gothic" w:hAnsi="Century Gothic"/>
                <w:sz w:val="24"/>
                <w:szCs w:val="24"/>
              </w:rPr>
              <w:t>time period</w:t>
            </w:r>
            <w:proofErr w:type="gramEnd"/>
            <w:r w:rsidRPr="00C146AE">
              <w:rPr>
                <w:rFonts w:ascii="Century Gothic" w:hAnsi="Century Gothic"/>
                <w:sz w:val="24"/>
                <w:szCs w:val="24"/>
              </w:rPr>
              <w:t xml:space="preserve"> of an inquiry by the Independent Inquiry into Child Sexual Abuse</w:t>
            </w:r>
          </w:p>
        </w:tc>
      </w:tr>
      <w:tr w:rsidR="00C146AE" w:rsidRPr="00C146AE" w14:paraId="226BE71F"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BDB309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Records relating to any allegation of a child protection nature against a member of staff</w:t>
            </w:r>
          </w:p>
        </w:tc>
        <w:tc>
          <w:tcPr>
            <w:tcW w:w="5977" w:type="dxa"/>
            <w:gridSpan w:val="2"/>
            <w:tcBorders>
              <w:top w:val="single" w:sz="4" w:space="0" w:color="auto"/>
              <w:left w:val="single" w:sz="4" w:space="0" w:color="auto"/>
              <w:bottom w:val="single" w:sz="4" w:space="0" w:color="auto"/>
              <w:right w:val="single" w:sz="4" w:space="0" w:color="auto"/>
            </w:tcBorders>
            <w:hideMark/>
          </w:tcPr>
          <w:p w14:paraId="12E2D0A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Until the accused normal retirement age or 10 years from the date of the allegation (whichever is the longer)</w:t>
            </w:r>
          </w:p>
        </w:tc>
      </w:tr>
      <w:tr w:rsidR="00C146AE" w:rsidRPr="00C146AE" w14:paraId="2A35EF1F"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08E502E"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Consents relating to school activities as part of UK GDPR compliance (for example, consent to be sent circulars or mailings)</w:t>
            </w:r>
          </w:p>
        </w:tc>
        <w:tc>
          <w:tcPr>
            <w:tcW w:w="5977" w:type="dxa"/>
            <w:gridSpan w:val="2"/>
            <w:tcBorders>
              <w:top w:val="single" w:sz="4" w:space="0" w:color="auto"/>
              <w:left w:val="single" w:sz="4" w:space="0" w:color="auto"/>
              <w:bottom w:val="single" w:sz="4" w:space="0" w:color="auto"/>
              <w:right w:val="single" w:sz="4" w:space="0" w:color="auto"/>
            </w:tcBorders>
            <w:hideMark/>
          </w:tcPr>
          <w:p w14:paraId="0EA6A5DE"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Consent will last whilst the pupil attends the school</w:t>
            </w:r>
          </w:p>
        </w:tc>
      </w:tr>
      <w:tr w:rsidR="00C146AE" w:rsidRPr="00C146AE" w14:paraId="7494D985"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722337F3"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Pupil’s work</w:t>
            </w:r>
          </w:p>
        </w:tc>
        <w:tc>
          <w:tcPr>
            <w:tcW w:w="5977" w:type="dxa"/>
            <w:gridSpan w:val="2"/>
            <w:tcBorders>
              <w:top w:val="single" w:sz="4" w:space="0" w:color="auto"/>
              <w:left w:val="single" w:sz="4" w:space="0" w:color="auto"/>
              <w:bottom w:val="single" w:sz="4" w:space="0" w:color="auto"/>
              <w:right w:val="single" w:sz="4" w:space="0" w:color="auto"/>
            </w:tcBorders>
            <w:hideMark/>
          </w:tcPr>
          <w:p w14:paraId="4C264E4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Where possible, returned to pupil at the end of the academic year (provided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have their own internal policy to this effect). Otherwise, the work should be retained for the current year plus 1 year</w:t>
            </w:r>
          </w:p>
        </w:tc>
      </w:tr>
      <w:tr w:rsidR="00C146AE" w:rsidRPr="00C146AE" w14:paraId="2FE928EE"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0D69AF3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Mark books</w:t>
            </w:r>
          </w:p>
        </w:tc>
        <w:tc>
          <w:tcPr>
            <w:tcW w:w="5977" w:type="dxa"/>
            <w:gridSpan w:val="2"/>
            <w:tcBorders>
              <w:top w:val="single" w:sz="4" w:space="0" w:color="auto"/>
              <w:left w:val="single" w:sz="4" w:space="0" w:color="auto"/>
              <w:bottom w:val="single" w:sz="4" w:space="0" w:color="auto"/>
              <w:right w:val="single" w:sz="4" w:space="0" w:color="auto"/>
            </w:tcBorders>
            <w:hideMark/>
          </w:tcPr>
          <w:p w14:paraId="2A739A0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Current year plus 1 year</w:t>
            </w:r>
          </w:p>
        </w:tc>
      </w:tr>
      <w:tr w:rsidR="00C146AE" w:rsidRPr="00C146AE" w14:paraId="7900CF7C"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ED40E40"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Schemes of work</w:t>
            </w:r>
          </w:p>
        </w:tc>
        <w:tc>
          <w:tcPr>
            <w:tcW w:w="5977" w:type="dxa"/>
            <w:gridSpan w:val="2"/>
            <w:tcBorders>
              <w:top w:val="single" w:sz="4" w:space="0" w:color="auto"/>
              <w:left w:val="single" w:sz="4" w:space="0" w:color="auto"/>
              <w:bottom w:val="single" w:sz="4" w:space="0" w:color="auto"/>
              <w:right w:val="single" w:sz="4" w:space="0" w:color="auto"/>
            </w:tcBorders>
            <w:hideMark/>
          </w:tcPr>
          <w:p w14:paraId="48337448"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Current year plus 1 year</w:t>
            </w:r>
          </w:p>
        </w:tc>
      </w:tr>
      <w:tr w:rsidR="00C146AE" w:rsidRPr="00C146AE" w14:paraId="64726F99"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2F24C66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lastRenderedPageBreak/>
              <w:t>Timetable</w:t>
            </w:r>
          </w:p>
        </w:tc>
        <w:tc>
          <w:tcPr>
            <w:tcW w:w="5977" w:type="dxa"/>
            <w:gridSpan w:val="2"/>
            <w:tcBorders>
              <w:top w:val="single" w:sz="4" w:space="0" w:color="auto"/>
              <w:left w:val="single" w:sz="4" w:space="0" w:color="auto"/>
              <w:bottom w:val="single" w:sz="4" w:space="0" w:color="auto"/>
              <w:right w:val="single" w:sz="4" w:space="0" w:color="auto"/>
            </w:tcBorders>
            <w:hideMark/>
          </w:tcPr>
          <w:p w14:paraId="30DB344E"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Current year plus 1 year</w:t>
            </w:r>
          </w:p>
        </w:tc>
      </w:tr>
      <w:tr w:rsidR="00C146AE" w:rsidRPr="00C146AE" w14:paraId="5C3D7E55"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530239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Class record books</w:t>
            </w:r>
          </w:p>
        </w:tc>
        <w:tc>
          <w:tcPr>
            <w:tcW w:w="5977" w:type="dxa"/>
            <w:gridSpan w:val="2"/>
            <w:tcBorders>
              <w:top w:val="single" w:sz="4" w:space="0" w:color="auto"/>
              <w:left w:val="single" w:sz="4" w:space="0" w:color="auto"/>
              <w:bottom w:val="single" w:sz="4" w:space="0" w:color="auto"/>
              <w:right w:val="single" w:sz="4" w:space="0" w:color="auto"/>
            </w:tcBorders>
            <w:hideMark/>
          </w:tcPr>
          <w:p w14:paraId="72D12320"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Current year plus 1 year</w:t>
            </w:r>
          </w:p>
        </w:tc>
      </w:tr>
      <w:tr w:rsidR="00C146AE" w:rsidRPr="00C146AE" w14:paraId="1EB60778"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3E245886"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Record of homework set</w:t>
            </w:r>
          </w:p>
        </w:tc>
        <w:tc>
          <w:tcPr>
            <w:tcW w:w="5977" w:type="dxa"/>
            <w:gridSpan w:val="2"/>
            <w:tcBorders>
              <w:top w:val="single" w:sz="4" w:space="0" w:color="auto"/>
              <w:left w:val="single" w:sz="4" w:space="0" w:color="auto"/>
              <w:bottom w:val="single" w:sz="4" w:space="0" w:color="auto"/>
              <w:right w:val="single" w:sz="4" w:space="0" w:color="auto"/>
            </w:tcBorders>
            <w:hideMark/>
          </w:tcPr>
          <w:p w14:paraId="1364D7C3"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 xml:space="preserve">Current year plus 1 year </w:t>
            </w:r>
          </w:p>
        </w:tc>
      </w:tr>
      <w:tr w:rsidR="00C146AE" w:rsidRPr="00C146AE" w14:paraId="27C38D91"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48493FD7"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Photographs of pupils</w:t>
            </w:r>
          </w:p>
        </w:tc>
        <w:tc>
          <w:tcPr>
            <w:tcW w:w="5977" w:type="dxa"/>
            <w:gridSpan w:val="2"/>
            <w:tcBorders>
              <w:top w:val="single" w:sz="4" w:space="0" w:color="auto"/>
              <w:left w:val="single" w:sz="4" w:space="0" w:color="auto"/>
              <w:bottom w:val="single" w:sz="4" w:space="0" w:color="auto"/>
              <w:right w:val="single" w:sz="4" w:space="0" w:color="auto"/>
            </w:tcBorders>
            <w:hideMark/>
          </w:tcPr>
          <w:p w14:paraId="3D22EC4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For the time the child is at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and for a short while after.  </w:t>
            </w:r>
          </w:p>
          <w:p w14:paraId="7FCE4896"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Please note select images may also be kept for longer (for example to illustrate history of the school) </w:t>
            </w:r>
          </w:p>
        </w:tc>
      </w:tr>
      <w:tr w:rsidR="00C146AE" w:rsidRPr="00C146AE" w14:paraId="310689CA"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141ABCE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Parental consent forms for school trips where there has been no major incident  </w:t>
            </w:r>
          </w:p>
        </w:tc>
        <w:tc>
          <w:tcPr>
            <w:tcW w:w="5977" w:type="dxa"/>
            <w:gridSpan w:val="2"/>
            <w:tcBorders>
              <w:top w:val="single" w:sz="4" w:space="0" w:color="auto"/>
              <w:left w:val="single" w:sz="4" w:space="0" w:color="auto"/>
              <w:bottom w:val="single" w:sz="4" w:space="0" w:color="auto"/>
              <w:right w:val="single" w:sz="4" w:space="0" w:color="auto"/>
            </w:tcBorders>
            <w:hideMark/>
          </w:tcPr>
          <w:p w14:paraId="60CCEF55"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End of the trip or end of the academic year (subject to a risk assessment carried out by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w:t>
            </w:r>
          </w:p>
        </w:tc>
      </w:tr>
      <w:tr w:rsidR="00C146AE" w:rsidRPr="00C146AE" w14:paraId="142322FB" w14:textId="77777777" w:rsidTr="00C146AE">
        <w:trPr>
          <w:trHeight w:val="485"/>
        </w:trPr>
        <w:tc>
          <w:tcPr>
            <w:tcW w:w="4508" w:type="dxa"/>
            <w:tcBorders>
              <w:top w:val="single" w:sz="4" w:space="0" w:color="auto"/>
              <w:left w:val="single" w:sz="4" w:space="0" w:color="auto"/>
              <w:bottom w:val="single" w:sz="4" w:space="0" w:color="auto"/>
              <w:right w:val="single" w:sz="4" w:space="0" w:color="auto"/>
            </w:tcBorders>
            <w:hideMark/>
          </w:tcPr>
          <w:p w14:paraId="62E0D22A"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Parental permission slips for school trips where there has been a major incident</w:t>
            </w:r>
          </w:p>
        </w:tc>
        <w:tc>
          <w:tcPr>
            <w:tcW w:w="5977" w:type="dxa"/>
            <w:gridSpan w:val="2"/>
            <w:tcBorders>
              <w:top w:val="single" w:sz="4" w:space="0" w:color="auto"/>
              <w:left w:val="single" w:sz="4" w:space="0" w:color="auto"/>
              <w:bottom w:val="single" w:sz="4" w:space="0" w:color="auto"/>
              <w:right w:val="single" w:sz="4" w:space="0" w:color="auto"/>
            </w:tcBorders>
            <w:hideMark/>
          </w:tcPr>
          <w:p w14:paraId="65EB6F8B"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Date of birth of the pupil involved in the incident plus 25 years. Permission slips for all the pupils on the trip should be retained to demonstrate the rules had been followed for all pupils</w:t>
            </w:r>
          </w:p>
        </w:tc>
      </w:tr>
      <w:tr w:rsidR="00C146AE" w:rsidRPr="00C146AE" w14:paraId="13F6D04F" w14:textId="77777777" w:rsidTr="00C146AE">
        <w:trPr>
          <w:trHeight w:val="485"/>
        </w:trPr>
        <w:tc>
          <w:tcPr>
            <w:tcW w:w="10485" w:type="dxa"/>
            <w:gridSpan w:val="3"/>
            <w:tcBorders>
              <w:top w:val="single" w:sz="4" w:space="0" w:color="auto"/>
              <w:left w:val="single" w:sz="4" w:space="0" w:color="auto"/>
              <w:bottom w:val="single" w:sz="4" w:space="0" w:color="auto"/>
              <w:right w:val="single" w:sz="4" w:space="0" w:color="auto"/>
            </w:tcBorders>
            <w:hideMark/>
          </w:tcPr>
          <w:p w14:paraId="2301B7D9" w14:textId="77777777" w:rsidR="00C146AE" w:rsidRPr="00C146AE" w:rsidRDefault="00C146AE">
            <w:pPr>
              <w:spacing w:before="240" w:after="240" w:line="360" w:lineRule="auto"/>
              <w:rPr>
                <w:rFonts w:ascii="Century Gothic" w:hAnsi="Century Gothic"/>
                <w:b/>
                <w:sz w:val="24"/>
                <w:szCs w:val="24"/>
              </w:rPr>
            </w:pPr>
            <w:r w:rsidRPr="00C146AE">
              <w:rPr>
                <w:rFonts w:ascii="Century Gothic" w:hAnsi="Century Gothic"/>
                <w:b/>
                <w:sz w:val="24"/>
                <w:szCs w:val="24"/>
              </w:rPr>
              <w:t xml:space="preserve">Other Records </w:t>
            </w:r>
          </w:p>
        </w:tc>
      </w:tr>
      <w:tr w:rsidR="00C146AE" w:rsidRPr="00C146AE" w14:paraId="708EB29C"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7EA21D5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Emails </w:t>
            </w:r>
          </w:p>
        </w:tc>
        <w:tc>
          <w:tcPr>
            <w:tcW w:w="5946" w:type="dxa"/>
            <w:tcBorders>
              <w:top w:val="single" w:sz="4" w:space="0" w:color="auto"/>
              <w:left w:val="single" w:sz="4" w:space="0" w:color="auto"/>
              <w:bottom w:val="single" w:sz="4" w:space="0" w:color="auto"/>
              <w:right w:val="single" w:sz="4" w:space="0" w:color="auto"/>
            </w:tcBorders>
            <w:hideMark/>
          </w:tcPr>
          <w:p w14:paraId="2C4BBC97" w14:textId="00F24418" w:rsidR="00C146AE" w:rsidRPr="00C146AE" w:rsidRDefault="008E5B48">
            <w:pPr>
              <w:spacing w:line="360" w:lineRule="auto"/>
              <w:rPr>
                <w:rFonts w:ascii="Century Gothic" w:hAnsi="Century Gothic"/>
                <w:sz w:val="24"/>
                <w:szCs w:val="24"/>
              </w:rPr>
            </w:pPr>
            <w:r>
              <w:rPr>
                <w:rFonts w:ascii="Century Gothic" w:hAnsi="Century Gothic"/>
                <w:sz w:val="24"/>
                <w:szCs w:val="24"/>
              </w:rPr>
              <w:t xml:space="preserve">2 – 5 Years </w:t>
            </w:r>
          </w:p>
        </w:tc>
      </w:tr>
      <w:tr w:rsidR="00C146AE" w:rsidRPr="00C146AE" w14:paraId="3D09F67A"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2D670EFF"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CCTV</w:t>
            </w:r>
          </w:p>
        </w:tc>
        <w:tc>
          <w:tcPr>
            <w:tcW w:w="5946" w:type="dxa"/>
            <w:tcBorders>
              <w:top w:val="single" w:sz="4" w:space="0" w:color="auto"/>
              <w:left w:val="single" w:sz="4" w:space="0" w:color="auto"/>
              <w:bottom w:val="single" w:sz="4" w:space="0" w:color="auto"/>
              <w:right w:val="single" w:sz="4" w:space="0" w:color="auto"/>
            </w:tcBorders>
            <w:hideMark/>
          </w:tcPr>
          <w:p w14:paraId="65B71E15" w14:textId="0B2F54AB" w:rsidR="00C146AE" w:rsidRPr="00C146AE" w:rsidRDefault="008E5B48">
            <w:pPr>
              <w:spacing w:line="360" w:lineRule="auto"/>
              <w:rPr>
                <w:rFonts w:ascii="Century Gothic" w:hAnsi="Century Gothic"/>
                <w:sz w:val="24"/>
                <w:szCs w:val="24"/>
                <w:highlight w:val="yellow"/>
              </w:rPr>
            </w:pPr>
            <w:r w:rsidRPr="008E5B48">
              <w:rPr>
                <w:rFonts w:ascii="Century Gothic" w:hAnsi="Century Gothic"/>
                <w:sz w:val="24"/>
                <w:szCs w:val="24"/>
              </w:rPr>
              <w:t xml:space="preserve">1 Calander Month </w:t>
            </w:r>
          </w:p>
        </w:tc>
      </w:tr>
      <w:tr w:rsidR="00C146AE" w:rsidRPr="00C146AE" w14:paraId="713794F8"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424180E9"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Privacy notices</w:t>
            </w:r>
          </w:p>
        </w:tc>
        <w:tc>
          <w:tcPr>
            <w:tcW w:w="5946" w:type="dxa"/>
            <w:tcBorders>
              <w:top w:val="single" w:sz="4" w:space="0" w:color="auto"/>
              <w:left w:val="single" w:sz="4" w:space="0" w:color="auto"/>
              <w:bottom w:val="single" w:sz="4" w:space="0" w:color="auto"/>
              <w:right w:val="single" w:sz="4" w:space="0" w:color="auto"/>
            </w:tcBorders>
            <w:hideMark/>
          </w:tcPr>
          <w:p w14:paraId="65FB3545" w14:textId="77777777" w:rsidR="00C146AE" w:rsidRPr="00C146AE" w:rsidRDefault="00C146AE">
            <w:pPr>
              <w:spacing w:line="360" w:lineRule="auto"/>
              <w:rPr>
                <w:rFonts w:ascii="Century Gothic" w:hAnsi="Century Gothic"/>
                <w:sz w:val="24"/>
                <w:szCs w:val="24"/>
                <w:highlight w:val="yellow"/>
              </w:rPr>
            </w:pPr>
            <w:r w:rsidRPr="00C146AE">
              <w:rPr>
                <w:rFonts w:ascii="Century Gothic" w:hAnsi="Century Gothic"/>
                <w:sz w:val="24"/>
                <w:szCs w:val="24"/>
              </w:rPr>
              <w:t>Until replaced plus 6 years</w:t>
            </w:r>
          </w:p>
        </w:tc>
      </w:tr>
      <w:tr w:rsidR="00C146AE" w:rsidRPr="00C146AE" w14:paraId="270013D8"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7C5AE66D"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Inventories of furniture and equipment </w:t>
            </w:r>
          </w:p>
        </w:tc>
        <w:tc>
          <w:tcPr>
            <w:tcW w:w="5946" w:type="dxa"/>
            <w:tcBorders>
              <w:top w:val="single" w:sz="4" w:space="0" w:color="auto"/>
              <w:left w:val="single" w:sz="4" w:space="0" w:color="auto"/>
              <w:bottom w:val="single" w:sz="4" w:space="0" w:color="auto"/>
              <w:right w:val="single" w:sz="4" w:space="0" w:color="auto"/>
            </w:tcBorders>
            <w:hideMark/>
          </w:tcPr>
          <w:p w14:paraId="4646D903"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 xml:space="preserve">Current year plus 6 years </w:t>
            </w:r>
          </w:p>
        </w:tc>
      </w:tr>
      <w:tr w:rsidR="00C146AE" w:rsidRPr="00C146AE" w14:paraId="66CEEF20"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4906117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 xml:space="preserve">All records relating to the maintenance of the </w:t>
            </w:r>
            <w:proofErr w:type="gramStart"/>
            <w:r w:rsidRPr="00C146AE">
              <w:rPr>
                <w:rFonts w:ascii="Century Gothic" w:hAnsi="Century Gothic"/>
                <w:sz w:val="24"/>
                <w:szCs w:val="24"/>
              </w:rPr>
              <w:t>School</w:t>
            </w:r>
            <w:proofErr w:type="gramEnd"/>
            <w:r w:rsidRPr="00C146AE">
              <w:rPr>
                <w:rFonts w:ascii="Century Gothic" w:hAnsi="Century Gothic"/>
                <w:sz w:val="24"/>
                <w:szCs w:val="24"/>
              </w:rPr>
              <w:t xml:space="preserve"> carried out by contractors or employees of the school</w:t>
            </w:r>
          </w:p>
        </w:tc>
        <w:tc>
          <w:tcPr>
            <w:tcW w:w="5946" w:type="dxa"/>
            <w:tcBorders>
              <w:top w:val="single" w:sz="4" w:space="0" w:color="auto"/>
              <w:left w:val="single" w:sz="4" w:space="0" w:color="auto"/>
              <w:bottom w:val="single" w:sz="4" w:space="0" w:color="auto"/>
              <w:right w:val="single" w:sz="4" w:space="0" w:color="auto"/>
            </w:tcBorders>
            <w:hideMark/>
          </w:tcPr>
          <w:p w14:paraId="08D8234D"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Whilst the building belongs to the school</w:t>
            </w:r>
          </w:p>
        </w:tc>
      </w:tr>
      <w:tr w:rsidR="00C146AE" w:rsidRPr="00C146AE" w14:paraId="7BD09B72"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2BB89AA2"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Records relating to the letting of school premises</w:t>
            </w:r>
          </w:p>
        </w:tc>
        <w:tc>
          <w:tcPr>
            <w:tcW w:w="5946" w:type="dxa"/>
            <w:tcBorders>
              <w:top w:val="single" w:sz="4" w:space="0" w:color="auto"/>
              <w:left w:val="single" w:sz="4" w:space="0" w:color="auto"/>
              <w:bottom w:val="single" w:sz="4" w:space="0" w:color="auto"/>
              <w:right w:val="single" w:sz="4" w:space="0" w:color="auto"/>
            </w:tcBorders>
            <w:hideMark/>
          </w:tcPr>
          <w:p w14:paraId="641103EE"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 xml:space="preserve">Current financial year plus 6 years </w:t>
            </w:r>
          </w:p>
        </w:tc>
      </w:tr>
      <w:tr w:rsidR="00C146AE" w:rsidRPr="00C146AE" w14:paraId="5DA40C82"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0CE86A64"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Records relating to the creation and management of Parent Teacher Associations and/or Old Pupils Associations</w:t>
            </w:r>
          </w:p>
        </w:tc>
        <w:tc>
          <w:tcPr>
            <w:tcW w:w="5946" w:type="dxa"/>
            <w:tcBorders>
              <w:top w:val="single" w:sz="4" w:space="0" w:color="auto"/>
              <w:left w:val="single" w:sz="4" w:space="0" w:color="auto"/>
              <w:bottom w:val="single" w:sz="4" w:space="0" w:color="auto"/>
              <w:right w:val="single" w:sz="4" w:space="0" w:color="auto"/>
            </w:tcBorders>
            <w:hideMark/>
          </w:tcPr>
          <w:p w14:paraId="4B46291D"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 xml:space="preserve">Current year plus 6 years then review </w:t>
            </w:r>
          </w:p>
        </w:tc>
      </w:tr>
      <w:tr w:rsidR="00C146AE" w:rsidRPr="00C146AE" w14:paraId="428B4313"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7980C24C"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lastRenderedPageBreak/>
              <w:t>Referral forms</w:t>
            </w:r>
          </w:p>
        </w:tc>
        <w:tc>
          <w:tcPr>
            <w:tcW w:w="5946" w:type="dxa"/>
            <w:tcBorders>
              <w:top w:val="single" w:sz="4" w:space="0" w:color="auto"/>
              <w:left w:val="single" w:sz="4" w:space="0" w:color="auto"/>
              <w:bottom w:val="single" w:sz="4" w:space="0" w:color="auto"/>
              <w:right w:val="single" w:sz="4" w:space="0" w:color="auto"/>
            </w:tcBorders>
            <w:hideMark/>
          </w:tcPr>
          <w:p w14:paraId="5BAACD1A"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While the referral is current</w:t>
            </w:r>
          </w:p>
        </w:tc>
      </w:tr>
      <w:tr w:rsidR="00C146AE" w:rsidRPr="00C146AE" w14:paraId="11F67A4D" w14:textId="77777777" w:rsidTr="00C146AE">
        <w:trPr>
          <w:trHeight w:val="542"/>
        </w:trPr>
        <w:tc>
          <w:tcPr>
            <w:tcW w:w="4539" w:type="dxa"/>
            <w:gridSpan w:val="2"/>
            <w:tcBorders>
              <w:top w:val="single" w:sz="4" w:space="0" w:color="auto"/>
              <w:left w:val="single" w:sz="4" w:space="0" w:color="auto"/>
              <w:bottom w:val="single" w:sz="4" w:space="0" w:color="auto"/>
              <w:right w:val="single" w:sz="4" w:space="0" w:color="auto"/>
            </w:tcBorders>
            <w:hideMark/>
          </w:tcPr>
          <w:p w14:paraId="73990791" w14:textId="77777777" w:rsidR="00C146AE" w:rsidRPr="00C146AE" w:rsidRDefault="00C146AE">
            <w:pPr>
              <w:spacing w:line="360" w:lineRule="auto"/>
              <w:rPr>
                <w:rFonts w:ascii="Century Gothic" w:hAnsi="Century Gothic"/>
                <w:sz w:val="24"/>
                <w:szCs w:val="24"/>
              </w:rPr>
            </w:pPr>
            <w:r w:rsidRPr="00C146AE">
              <w:rPr>
                <w:rFonts w:ascii="Century Gothic" w:hAnsi="Century Gothic"/>
                <w:sz w:val="24"/>
                <w:szCs w:val="24"/>
              </w:rPr>
              <w:t>Contact data sheets</w:t>
            </w:r>
          </w:p>
        </w:tc>
        <w:tc>
          <w:tcPr>
            <w:tcW w:w="5946" w:type="dxa"/>
            <w:tcBorders>
              <w:top w:val="single" w:sz="4" w:space="0" w:color="auto"/>
              <w:left w:val="single" w:sz="4" w:space="0" w:color="auto"/>
              <w:bottom w:val="single" w:sz="4" w:space="0" w:color="auto"/>
              <w:right w:val="single" w:sz="4" w:space="0" w:color="auto"/>
            </w:tcBorders>
            <w:hideMark/>
          </w:tcPr>
          <w:p w14:paraId="50C43372" w14:textId="77777777" w:rsidR="00C146AE" w:rsidRPr="00C146AE" w:rsidRDefault="00C146AE">
            <w:pPr>
              <w:tabs>
                <w:tab w:val="left" w:pos="1260"/>
              </w:tabs>
              <w:spacing w:line="360" w:lineRule="auto"/>
              <w:rPr>
                <w:rFonts w:ascii="Century Gothic" w:hAnsi="Century Gothic"/>
                <w:sz w:val="24"/>
                <w:szCs w:val="24"/>
              </w:rPr>
            </w:pPr>
            <w:r w:rsidRPr="00C146AE">
              <w:rPr>
                <w:rFonts w:ascii="Century Gothic" w:hAnsi="Century Gothic"/>
                <w:sz w:val="24"/>
                <w:szCs w:val="24"/>
              </w:rPr>
              <w:t xml:space="preserve">Current year then review, if contact is no longer active then destroy </w:t>
            </w:r>
          </w:p>
        </w:tc>
      </w:tr>
    </w:tbl>
    <w:p w14:paraId="37BEA64D" w14:textId="77777777" w:rsidR="00C146AE" w:rsidRPr="00C146AE" w:rsidRDefault="00C146AE" w:rsidP="00C146AE">
      <w:pPr>
        <w:jc w:val="both"/>
        <w:rPr>
          <w:rFonts w:ascii="Century Gothic" w:hAnsi="Century Gothic"/>
          <w:b/>
          <w:i/>
          <w:iCs/>
          <w:sz w:val="24"/>
          <w:szCs w:val="24"/>
        </w:rPr>
      </w:pPr>
    </w:p>
    <w:p w14:paraId="0F4E4207" w14:textId="77777777" w:rsidR="00C146AE" w:rsidRPr="00C146AE" w:rsidRDefault="00C146AE" w:rsidP="00C146AE">
      <w:pPr>
        <w:rPr>
          <w:rFonts w:ascii="Century Gothic" w:hAnsi="Century Gothic"/>
          <w:sz w:val="24"/>
          <w:szCs w:val="24"/>
        </w:rPr>
      </w:pPr>
    </w:p>
    <w:sectPr w:rsidR="00C146AE" w:rsidRPr="00C146AE" w:rsidSect="00B329A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E7286" w14:textId="77777777" w:rsidR="006439B7" w:rsidRDefault="006439B7" w:rsidP="003F1018">
      <w:pPr>
        <w:spacing w:after="0" w:line="240" w:lineRule="auto"/>
      </w:pPr>
      <w:r>
        <w:separator/>
      </w:r>
    </w:p>
  </w:endnote>
  <w:endnote w:type="continuationSeparator" w:id="0">
    <w:p w14:paraId="6B58FEA4" w14:textId="77777777" w:rsidR="006439B7" w:rsidRDefault="006439B7" w:rsidP="003F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ormata-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1772A" w14:textId="77777777" w:rsidR="00F824B6" w:rsidRDefault="00F82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974937"/>
      <w:docPartObj>
        <w:docPartGallery w:val="Page Numbers (Bottom of Page)"/>
        <w:docPartUnique/>
      </w:docPartObj>
    </w:sdtPr>
    <w:sdtContent>
      <w:p w14:paraId="11CFF03D" w14:textId="6C7F4BE5" w:rsidR="003F1018" w:rsidRDefault="004F2CDD">
        <w:pPr>
          <w:pStyle w:val="Footer"/>
        </w:pPr>
        <w:r>
          <w:rPr>
            <w:noProof/>
          </w:rPr>
          <mc:AlternateContent>
            <mc:Choice Requires="wps">
              <w:drawing>
                <wp:anchor distT="0" distB="0" distL="114300" distR="114300" simplePos="0" relativeHeight="251659264" behindDoc="0" locked="0" layoutInCell="1" allowOverlap="1" wp14:anchorId="324B003B" wp14:editId="15F2286E">
                  <wp:simplePos x="0" y="0"/>
                  <wp:positionH relativeFrom="page">
                    <wp:align>right</wp:align>
                  </wp:positionH>
                  <wp:positionV relativeFrom="page">
                    <wp:align>bottom</wp:align>
                  </wp:positionV>
                  <wp:extent cx="2125980" cy="2054860"/>
                  <wp:effectExtent l="7620" t="9525" r="0" b="2540"/>
                  <wp:wrapNone/>
                  <wp:docPr id="1230523983"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49E18" w14:textId="77777777" w:rsidR="004F2CDD" w:rsidRDefault="004F2CDD">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B003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2549E18" w14:textId="77777777" w:rsidR="004F2CDD" w:rsidRDefault="004F2CDD">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53C7" w14:textId="77777777" w:rsidR="00F824B6" w:rsidRDefault="00F8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B472" w14:textId="77777777" w:rsidR="006439B7" w:rsidRDefault="006439B7" w:rsidP="003F1018">
      <w:pPr>
        <w:spacing w:after="0" w:line="240" w:lineRule="auto"/>
      </w:pPr>
      <w:r>
        <w:separator/>
      </w:r>
    </w:p>
  </w:footnote>
  <w:footnote w:type="continuationSeparator" w:id="0">
    <w:p w14:paraId="01EBEE54" w14:textId="77777777" w:rsidR="006439B7" w:rsidRDefault="006439B7" w:rsidP="003F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1F40" w14:textId="77777777" w:rsidR="00F824B6" w:rsidRDefault="00F82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FD169" w14:textId="77777777" w:rsidR="00F824B6" w:rsidRDefault="00F82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E4E6" w14:textId="77777777" w:rsidR="00F824B6" w:rsidRDefault="00F82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A70"/>
    <w:multiLevelType w:val="hybridMultilevel"/>
    <w:tmpl w:val="18B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168F"/>
    <w:multiLevelType w:val="hybridMultilevel"/>
    <w:tmpl w:val="40EC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53C18"/>
    <w:multiLevelType w:val="hybridMultilevel"/>
    <w:tmpl w:val="B99C2F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07D4B9C"/>
    <w:multiLevelType w:val="hybridMultilevel"/>
    <w:tmpl w:val="B92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C3DA8"/>
    <w:multiLevelType w:val="hybridMultilevel"/>
    <w:tmpl w:val="191002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A54660"/>
    <w:multiLevelType w:val="hybridMultilevel"/>
    <w:tmpl w:val="1142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D66BD"/>
    <w:multiLevelType w:val="hybridMultilevel"/>
    <w:tmpl w:val="43D4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7909"/>
    <w:multiLevelType w:val="hybridMultilevel"/>
    <w:tmpl w:val="3020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4191E"/>
    <w:multiLevelType w:val="hybridMultilevel"/>
    <w:tmpl w:val="962EDA2C"/>
    <w:lvl w:ilvl="0" w:tplc="1AE40C96">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225CF"/>
    <w:multiLevelType w:val="hybridMultilevel"/>
    <w:tmpl w:val="46C0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42330"/>
    <w:multiLevelType w:val="hybridMultilevel"/>
    <w:tmpl w:val="9DB49730"/>
    <w:lvl w:ilvl="0" w:tplc="BC802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D0F3C"/>
    <w:multiLevelType w:val="hybridMultilevel"/>
    <w:tmpl w:val="470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F7CF1"/>
    <w:multiLevelType w:val="hybridMultilevel"/>
    <w:tmpl w:val="F200AA04"/>
    <w:lvl w:ilvl="0" w:tplc="1AE40C96">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4" w15:restartNumberingAfterBreak="0">
    <w:nsid w:val="48EF2A78"/>
    <w:multiLevelType w:val="hybridMultilevel"/>
    <w:tmpl w:val="6ED67DF8"/>
    <w:lvl w:ilvl="0" w:tplc="88D6E2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813E2"/>
    <w:multiLevelType w:val="hybridMultilevel"/>
    <w:tmpl w:val="DA3C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B221E"/>
    <w:multiLevelType w:val="hybridMultilevel"/>
    <w:tmpl w:val="18CC8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371EE"/>
    <w:multiLevelType w:val="hybridMultilevel"/>
    <w:tmpl w:val="35D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87056"/>
    <w:multiLevelType w:val="hybridMultilevel"/>
    <w:tmpl w:val="F6246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CF5E9B"/>
    <w:multiLevelType w:val="hybridMultilevel"/>
    <w:tmpl w:val="60C4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33303"/>
    <w:multiLevelType w:val="hybridMultilevel"/>
    <w:tmpl w:val="5C70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96D9D"/>
    <w:multiLevelType w:val="hybridMultilevel"/>
    <w:tmpl w:val="F24E2684"/>
    <w:lvl w:ilvl="0" w:tplc="3EB64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7FF"/>
    <w:multiLevelType w:val="hybridMultilevel"/>
    <w:tmpl w:val="2A5E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8F0ACF"/>
    <w:multiLevelType w:val="hybridMultilevel"/>
    <w:tmpl w:val="7800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95909"/>
    <w:multiLevelType w:val="hybridMultilevel"/>
    <w:tmpl w:val="B18CDF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8FE6969"/>
    <w:multiLevelType w:val="hybridMultilevel"/>
    <w:tmpl w:val="794AABC4"/>
    <w:lvl w:ilvl="0" w:tplc="08090001">
      <w:start w:val="1"/>
      <w:numFmt w:val="bullet"/>
      <w:lvlText w:val=""/>
      <w:lvlJc w:val="left"/>
      <w:pPr>
        <w:tabs>
          <w:tab w:val="num" w:pos="776"/>
        </w:tabs>
        <w:ind w:left="776" w:hanging="360"/>
      </w:pPr>
      <w:rPr>
        <w:rFonts w:ascii="Symbol" w:hAnsi="Symbol" w:hint="default"/>
      </w:rPr>
    </w:lvl>
    <w:lvl w:ilvl="1" w:tplc="08090003" w:tentative="1">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4C0E81"/>
    <w:multiLevelType w:val="hybridMultilevel"/>
    <w:tmpl w:val="40B4B994"/>
    <w:lvl w:ilvl="0" w:tplc="88D6E2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E362E85"/>
    <w:multiLevelType w:val="hybridMultilevel"/>
    <w:tmpl w:val="B008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204248">
    <w:abstractNumId w:val="1"/>
  </w:num>
  <w:num w:numId="2" w16cid:durableId="948465805">
    <w:abstractNumId w:val="14"/>
  </w:num>
  <w:num w:numId="3" w16cid:durableId="299893454">
    <w:abstractNumId w:val="28"/>
  </w:num>
  <w:num w:numId="4" w16cid:durableId="714889059">
    <w:abstractNumId w:val="7"/>
  </w:num>
  <w:num w:numId="5" w16cid:durableId="1870145287">
    <w:abstractNumId w:val="20"/>
  </w:num>
  <w:num w:numId="6" w16cid:durableId="378551631">
    <w:abstractNumId w:val="2"/>
  </w:num>
  <w:num w:numId="7" w16cid:durableId="684333565">
    <w:abstractNumId w:val="11"/>
  </w:num>
  <w:num w:numId="8" w16cid:durableId="372731277">
    <w:abstractNumId w:val="22"/>
  </w:num>
  <w:num w:numId="9" w16cid:durableId="2051688494">
    <w:abstractNumId w:val="25"/>
  </w:num>
  <w:num w:numId="10" w16cid:durableId="1629319770">
    <w:abstractNumId w:val="4"/>
  </w:num>
  <w:num w:numId="11" w16cid:durableId="314115083">
    <w:abstractNumId w:val="26"/>
  </w:num>
  <w:num w:numId="12" w16cid:durableId="971785771">
    <w:abstractNumId w:val="3"/>
  </w:num>
  <w:num w:numId="13" w16cid:durableId="1648970434">
    <w:abstractNumId w:val="5"/>
  </w:num>
  <w:num w:numId="14" w16cid:durableId="913851639">
    <w:abstractNumId w:val="16"/>
  </w:num>
  <w:num w:numId="15" w16cid:durableId="1498153129">
    <w:abstractNumId w:val="19"/>
  </w:num>
  <w:num w:numId="16" w16cid:durableId="2084641217">
    <w:abstractNumId w:val="24"/>
  </w:num>
  <w:num w:numId="17" w16cid:durableId="1156150345">
    <w:abstractNumId w:val="6"/>
  </w:num>
  <w:num w:numId="18" w16cid:durableId="1679498794">
    <w:abstractNumId w:val="12"/>
  </w:num>
  <w:num w:numId="19" w16cid:durableId="1996913495">
    <w:abstractNumId w:val="8"/>
  </w:num>
  <w:num w:numId="20" w16cid:durableId="2133598720">
    <w:abstractNumId w:val="29"/>
  </w:num>
  <w:num w:numId="21" w16cid:durableId="203560170">
    <w:abstractNumId w:val="0"/>
  </w:num>
  <w:num w:numId="22" w16cid:durableId="349378744">
    <w:abstractNumId w:val="15"/>
  </w:num>
  <w:num w:numId="23" w16cid:durableId="2082365351">
    <w:abstractNumId w:val="9"/>
  </w:num>
  <w:num w:numId="24" w16cid:durableId="1149714423">
    <w:abstractNumId w:val="17"/>
  </w:num>
  <w:num w:numId="25" w16cid:durableId="2135630646">
    <w:abstractNumId w:val="21"/>
  </w:num>
  <w:num w:numId="26" w16cid:durableId="668413026">
    <w:abstractNumId w:val="10"/>
  </w:num>
  <w:num w:numId="27" w16cid:durableId="364600169">
    <w:abstractNumId w:val="27"/>
  </w:num>
  <w:num w:numId="28" w16cid:durableId="960570224">
    <w:abstractNumId w:val="23"/>
  </w:num>
  <w:num w:numId="29" w16cid:durableId="1397162155">
    <w:abstractNumId w:val="18"/>
  </w:num>
  <w:num w:numId="30" w16cid:durableId="481390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18"/>
    <w:rsid w:val="00002B8F"/>
    <w:rsid w:val="00005731"/>
    <w:rsid w:val="00020B42"/>
    <w:rsid w:val="000231C9"/>
    <w:rsid w:val="0002468B"/>
    <w:rsid w:val="0002519A"/>
    <w:rsid w:val="0002651A"/>
    <w:rsid w:val="000266BF"/>
    <w:rsid w:val="00030727"/>
    <w:rsid w:val="00031D9D"/>
    <w:rsid w:val="00033EC6"/>
    <w:rsid w:val="000431EC"/>
    <w:rsid w:val="0004338F"/>
    <w:rsid w:val="00051436"/>
    <w:rsid w:val="000533A6"/>
    <w:rsid w:val="000535AC"/>
    <w:rsid w:val="00054BE7"/>
    <w:rsid w:val="00054E9B"/>
    <w:rsid w:val="00056EC1"/>
    <w:rsid w:val="0006191D"/>
    <w:rsid w:val="00061D4E"/>
    <w:rsid w:val="00064D16"/>
    <w:rsid w:val="00064EC9"/>
    <w:rsid w:val="0006594E"/>
    <w:rsid w:val="00066316"/>
    <w:rsid w:val="00080469"/>
    <w:rsid w:val="0008076A"/>
    <w:rsid w:val="000807E4"/>
    <w:rsid w:val="0008193B"/>
    <w:rsid w:val="0008211A"/>
    <w:rsid w:val="0008416E"/>
    <w:rsid w:val="00086E43"/>
    <w:rsid w:val="000A11D7"/>
    <w:rsid w:val="000A687D"/>
    <w:rsid w:val="000B009A"/>
    <w:rsid w:val="000B0AE0"/>
    <w:rsid w:val="000B1136"/>
    <w:rsid w:val="000B7D4B"/>
    <w:rsid w:val="000C0990"/>
    <w:rsid w:val="000C7558"/>
    <w:rsid w:val="000D5365"/>
    <w:rsid w:val="000D7450"/>
    <w:rsid w:val="000D7774"/>
    <w:rsid w:val="000D7CEA"/>
    <w:rsid w:val="000E2232"/>
    <w:rsid w:val="000E53D3"/>
    <w:rsid w:val="000E60AF"/>
    <w:rsid w:val="000E69A9"/>
    <w:rsid w:val="000F4E56"/>
    <w:rsid w:val="000F5BAD"/>
    <w:rsid w:val="001009E4"/>
    <w:rsid w:val="00100DA3"/>
    <w:rsid w:val="001014A8"/>
    <w:rsid w:val="0010244A"/>
    <w:rsid w:val="001034AF"/>
    <w:rsid w:val="001049B5"/>
    <w:rsid w:val="00107950"/>
    <w:rsid w:val="00107EA9"/>
    <w:rsid w:val="00107F9A"/>
    <w:rsid w:val="00110327"/>
    <w:rsid w:val="00110565"/>
    <w:rsid w:val="00116789"/>
    <w:rsid w:val="00127F85"/>
    <w:rsid w:val="00130BF3"/>
    <w:rsid w:val="00133021"/>
    <w:rsid w:val="00133DDC"/>
    <w:rsid w:val="001349DE"/>
    <w:rsid w:val="0013598E"/>
    <w:rsid w:val="00143C51"/>
    <w:rsid w:val="001450DC"/>
    <w:rsid w:val="00151B3B"/>
    <w:rsid w:val="00151B82"/>
    <w:rsid w:val="00155E7D"/>
    <w:rsid w:val="00160265"/>
    <w:rsid w:val="00165D9A"/>
    <w:rsid w:val="001664BC"/>
    <w:rsid w:val="00175D7B"/>
    <w:rsid w:val="00180CD1"/>
    <w:rsid w:val="00186F5A"/>
    <w:rsid w:val="001904D7"/>
    <w:rsid w:val="00190912"/>
    <w:rsid w:val="0019187C"/>
    <w:rsid w:val="00191F28"/>
    <w:rsid w:val="00192EE4"/>
    <w:rsid w:val="00195794"/>
    <w:rsid w:val="001A0B15"/>
    <w:rsid w:val="001A2056"/>
    <w:rsid w:val="001A22F6"/>
    <w:rsid w:val="001B1209"/>
    <w:rsid w:val="001B1D35"/>
    <w:rsid w:val="001B604F"/>
    <w:rsid w:val="001B7139"/>
    <w:rsid w:val="001C1263"/>
    <w:rsid w:val="001C23B7"/>
    <w:rsid w:val="001C2A61"/>
    <w:rsid w:val="001C44B7"/>
    <w:rsid w:val="001C5F67"/>
    <w:rsid w:val="001D1750"/>
    <w:rsid w:val="001D321A"/>
    <w:rsid w:val="001E3B6A"/>
    <w:rsid w:val="001E5900"/>
    <w:rsid w:val="001E7AAA"/>
    <w:rsid w:val="001F0342"/>
    <w:rsid w:val="001F630D"/>
    <w:rsid w:val="001F6644"/>
    <w:rsid w:val="00204574"/>
    <w:rsid w:val="00205130"/>
    <w:rsid w:val="002066AA"/>
    <w:rsid w:val="00206A9E"/>
    <w:rsid w:val="00212B08"/>
    <w:rsid w:val="002268CB"/>
    <w:rsid w:val="0024088E"/>
    <w:rsid w:val="00245FC6"/>
    <w:rsid w:val="00246BA1"/>
    <w:rsid w:val="002513E8"/>
    <w:rsid w:val="00251DB1"/>
    <w:rsid w:val="0025392A"/>
    <w:rsid w:val="00256135"/>
    <w:rsid w:val="00263661"/>
    <w:rsid w:val="00270D83"/>
    <w:rsid w:val="00275DDA"/>
    <w:rsid w:val="002814D8"/>
    <w:rsid w:val="002826D6"/>
    <w:rsid w:val="00283525"/>
    <w:rsid w:val="00285E9A"/>
    <w:rsid w:val="00286406"/>
    <w:rsid w:val="0028717F"/>
    <w:rsid w:val="002907A9"/>
    <w:rsid w:val="002954A2"/>
    <w:rsid w:val="00297F00"/>
    <w:rsid w:val="002A1665"/>
    <w:rsid w:val="002A3000"/>
    <w:rsid w:val="002B14B5"/>
    <w:rsid w:val="002B5314"/>
    <w:rsid w:val="002C2CFE"/>
    <w:rsid w:val="002C42E2"/>
    <w:rsid w:val="002D0AD6"/>
    <w:rsid w:val="002D2A68"/>
    <w:rsid w:val="002D5B9F"/>
    <w:rsid w:val="002D5D64"/>
    <w:rsid w:val="002D6E54"/>
    <w:rsid w:val="002F03C2"/>
    <w:rsid w:val="002F2350"/>
    <w:rsid w:val="002F2C12"/>
    <w:rsid w:val="002F4559"/>
    <w:rsid w:val="002F4C73"/>
    <w:rsid w:val="00301C82"/>
    <w:rsid w:val="00306F36"/>
    <w:rsid w:val="003107FD"/>
    <w:rsid w:val="00311075"/>
    <w:rsid w:val="00312726"/>
    <w:rsid w:val="00320FB8"/>
    <w:rsid w:val="00324D8B"/>
    <w:rsid w:val="00324DA8"/>
    <w:rsid w:val="003376C1"/>
    <w:rsid w:val="00346740"/>
    <w:rsid w:val="003518B1"/>
    <w:rsid w:val="00351920"/>
    <w:rsid w:val="003541F7"/>
    <w:rsid w:val="00360731"/>
    <w:rsid w:val="0036299F"/>
    <w:rsid w:val="00362ECC"/>
    <w:rsid w:val="00365096"/>
    <w:rsid w:val="00367013"/>
    <w:rsid w:val="003677F5"/>
    <w:rsid w:val="00373FA4"/>
    <w:rsid w:val="00374BD4"/>
    <w:rsid w:val="00375F65"/>
    <w:rsid w:val="00377845"/>
    <w:rsid w:val="00377E93"/>
    <w:rsid w:val="003801E0"/>
    <w:rsid w:val="00382C33"/>
    <w:rsid w:val="003838B5"/>
    <w:rsid w:val="00386755"/>
    <w:rsid w:val="00396D6D"/>
    <w:rsid w:val="003A035C"/>
    <w:rsid w:val="003A5E96"/>
    <w:rsid w:val="003B3903"/>
    <w:rsid w:val="003B5360"/>
    <w:rsid w:val="003B550D"/>
    <w:rsid w:val="003B68D0"/>
    <w:rsid w:val="003B6E7F"/>
    <w:rsid w:val="003B759C"/>
    <w:rsid w:val="003B7EF7"/>
    <w:rsid w:val="003C22E5"/>
    <w:rsid w:val="003C2B91"/>
    <w:rsid w:val="003C3CC4"/>
    <w:rsid w:val="003C4D06"/>
    <w:rsid w:val="003C5BC0"/>
    <w:rsid w:val="003C7BAD"/>
    <w:rsid w:val="003D0824"/>
    <w:rsid w:val="003D342B"/>
    <w:rsid w:val="003D5D5E"/>
    <w:rsid w:val="003D666F"/>
    <w:rsid w:val="003E6674"/>
    <w:rsid w:val="003F1018"/>
    <w:rsid w:val="003F3078"/>
    <w:rsid w:val="003F398F"/>
    <w:rsid w:val="003F3E5A"/>
    <w:rsid w:val="003F484F"/>
    <w:rsid w:val="0040021D"/>
    <w:rsid w:val="004005D4"/>
    <w:rsid w:val="00400981"/>
    <w:rsid w:val="00404238"/>
    <w:rsid w:val="0041241A"/>
    <w:rsid w:val="00417256"/>
    <w:rsid w:val="00422E3A"/>
    <w:rsid w:val="004321FC"/>
    <w:rsid w:val="00433E68"/>
    <w:rsid w:val="0043642B"/>
    <w:rsid w:val="00440420"/>
    <w:rsid w:val="00441942"/>
    <w:rsid w:val="0044261A"/>
    <w:rsid w:val="00444A83"/>
    <w:rsid w:val="00445308"/>
    <w:rsid w:val="00447FD4"/>
    <w:rsid w:val="00452478"/>
    <w:rsid w:val="004526B9"/>
    <w:rsid w:val="00453DF5"/>
    <w:rsid w:val="00455AD1"/>
    <w:rsid w:val="00456E46"/>
    <w:rsid w:val="00460D19"/>
    <w:rsid w:val="00462D5F"/>
    <w:rsid w:val="00465C81"/>
    <w:rsid w:val="004666E3"/>
    <w:rsid w:val="0047161E"/>
    <w:rsid w:val="0048703B"/>
    <w:rsid w:val="00491A32"/>
    <w:rsid w:val="0049529E"/>
    <w:rsid w:val="00495E84"/>
    <w:rsid w:val="0049733D"/>
    <w:rsid w:val="004A1A5B"/>
    <w:rsid w:val="004A31DA"/>
    <w:rsid w:val="004A48A3"/>
    <w:rsid w:val="004B0713"/>
    <w:rsid w:val="004C22D5"/>
    <w:rsid w:val="004D08B5"/>
    <w:rsid w:val="004D1E22"/>
    <w:rsid w:val="004D3A2A"/>
    <w:rsid w:val="004D4BF1"/>
    <w:rsid w:val="004D6E3C"/>
    <w:rsid w:val="004E332B"/>
    <w:rsid w:val="004E661E"/>
    <w:rsid w:val="004F204B"/>
    <w:rsid w:val="004F2CDD"/>
    <w:rsid w:val="004F73D0"/>
    <w:rsid w:val="00500089"/>
    <w:rsid w:val="00501B71"/>
    <w:rsid w:val="00502C5F"/>
    <w:rsid w:val="0051024D"/>
    <w:rsid w:val="00512350"/>
    <w:rsid w:val="0051789E"/>
    <w:rsid w:val="00522301"/>
    <w:rsid w:val="005275EC"/>
    <w:rsid w:val="0053083C"/>
    <w:rsid w:val="005448C4"/>
    <w:rsid w:val="00555686"/>
    <w:rsid w:val="00555F75"/>
    <w:rsid w:val="00556C54"/>
    <w:rsid w:val="0055784B"/>
    <w:rsid w:val="00561F04"/>
    <w:rsid w:val="005623C5"/>
    <w:rsid w:val="00564ED2"/>
    <w:rsid w:val="005726BC"/>
    <w:rsid w:val="0057465C"/>
    <w:rsid w:val="005846EB"/>
    <w:rsid w:val="005912CC"/>
    <w:rsid w:val="00597A93"/>
    <w:rsid w:val="005A1360"/>
    <w:rsid w:val="005A295A"/>
    <w:rsid w:val="005A2C4E"/>
    <w:rsid w:val="005A366F"/>
    <w:rsid w:val="005A3E8B"/>
    <w:rsid w:val="005A58E2"/>
    <w:rsid w:val="005A6CF8"/>
    <w:rsid w:val="005B2CBF"/>
    <w:rsid w:val="005B6715"/>
    <w:rsid w:val="005B6A8D"/>
    <w:rsid w:val="005B6C4A"/>
    <w:rsid w:val="005B6F96"/>
    <w:rsid w:val="005B7630"/>
    <w:rsid w:val="005C39D6"/>
    <w:rsid w:val="005D14B0"/>
    <w:rsid w:val="005D3C85"/>
    <w:rsid w:val="005D6EFD"/>
    <w:rsid w:val="005E1131"/>
    <w:rsid w:val="005E29ED"/>
    <w:rsid w:val="005E6FC7"/>
    <w:rsid w:val="005F475E"/>
    <w:rsid w:val="005F505B"/>
    <w:rsid w:val="00601450"/>
    <w:rsid w:val="0060194B"/>
    <w:rsid w:val="006143D6"/>
    <w:rsid w:val="006238D7"/>
    <w:rsid w:val="00623F96"/>
    <w:rsid w:val="00630362"/>
    <w:rsid w:val="006314E1"/>
    <w:rsid w:val="00631DFB"/>
    <w:rsid w:val="00632FAD"/>
    <w:rsid w:val="006373AE"/>
    <w:rsid w:val="0064101C"/>
    <w:rsid w:val="006439B7"/>
    <w:rsid w:val="00643D65"/>
    <w:rsid w:val="00646165"/>
    <w:rsid w:val="00651B70"/>
    <w:rsid w:val="00660766"/>
    <w:rsid w:val="006670E1"/>
    <w:rsid w:val="00670CCC"/>
    <w:rsid w:val="006717DB"/>
    <w:rsid w:val="00674C18"/>
    <w:rsid w:val="00676575"/>
    <w:rsid w:val="00681A2C"/>
    <w:rsid w:val="00682FC0"/>
    <w:rsid w:val="0069331F"/>
    <w:rsid w:val="00696BAF"/>
    <w:rsid w:val="00697BF1"/>
    <w:rsid w:val="006A112A"/>
    <w:rsid w:val="006A225C"/>
    <w:rsid w:val="006A24D6"/>
    <w:rsid w:val="006A315F"/>
    <w:rsid w:val="006A5AAA"/>
    <w:rsid w:val="006B02AA"/>
    <w:rsid w:val="006B62B1"/>
    <w:rsid w:val="006C0B62"/>
    <w:rsid w:val="006C1BC9"/>
    <w:rsid w:val="006C52F9"/>
    <w:rsid w:val="006C6A5C"/>
    <w:rsid w:val="006C6F39"/>
    <w:rsid w:val="006D09B9"/>
    <w:rsid w:val="006D1310"/>
    <w:rsid w:val="006D1CD8"/>
    <w:rsid w:val="006D2AC7"/>
    <w:rsid w:val="006D4B14"/>
    <w:rsid w:val="006D75F9"/>
    <w:rsid w:val="006D7C3C"/>
    <w:rsid w:val="006E116E"/>
    <w:rsid w:val="006E41A4"/>
    <w:rsid w:val="006E652B"/>
    <w:rsid w:val="006E65ED"/>
    <w:rsid w:val="006E6D7C"/>
    <w:rsid w:val="006F5422"/>
    <w:rsid w:val="00705E14"/>
    <w:rsid w:val="007072AD"/>
    <w:rsid w:val="00717424"/>
    <w:rsid w:val="0072366B"/>
    <w:rsid w:val="007236F1"/>
    <w:rsid w:val="00723EC1"/>
    <w:rsid w:val="007249D7"/>
    <w:rsid w:val="00726CA3"/>
    <w:rsid w:val="007311B7"/>
    <w:rsid w:val="007339D7"/>
    <w:rsid w:val="00734D4C"/>
    <w:rsid w:val="00734FC2"/>
    <w:rsid w:val="00740A0D"/>
    <w:rsid w:val="00742FD8"/>
    <w:rsid w:val="007446F2"/>
    <w:rsid w:val="007466CA"/>
    <w:rsid w:val="007527AE"/>
    <w:rsid w:val="007569EB"/>
    <w:rsid w:val="00756C6C"/>
    <w:rsid w:val="0076073E"/>
    <w:rsid w:val="00762A3E"/>
    <w:rsid w:val="00765828"/>
    <w:rsid w:val="00767A3D"/>
    <w:rsid w:val="00767B56"/>
    <w:rsid w:val="007713D2"/>
    <w:rsid w:val="007718F3"/>
    <w:rsid w:val="0077242D"/>
    <w:rsid w:val="00772A9D"/>
    <w:rsid w:val="00773CAB"/>
    <w:rsid w:val="00776552"/>
    <w:rsid w:val="007770D7"/>
    <w:rsid w:val="00790881"/>
    <w:rsid w:val="00790C43"/>
    <w:rsid w:val="00791E07"/>
    <w:rsid w:val="007958B8"/>
    <w:rsid w:val="00796873"/>
    <w:rsid w:val="007A79C5"/>
    <w:rsid w:val="007B0082"/>
    <w:rsid w:val="007B00B1"/>
    <w:rsid w:val="007B409A"/>
    <w:rsid w:val="007B6E97"/>
    <w:rsid w:val="007B713B"/>
    <w:rsid w:val="007B7A53"/>
    <w:rsid w:val="007B7BD6"/>
    <w:rsid w:val="007C148C"/>
    <w:rsid w:val="007C63D2"/>
    <w:rsid w:val="007C7FB6"/>
    <w:rsid w:val="007D4B78"/>
    <w:rsid w:val="007D5263"/>
    <w:rsid w:val="007D5FC8"/>
    <w:rsid w:val="007D60D9"/>
    <w:rsid w:val="007E02EE"/>
    <w:rsid w:val="007E49C1"/>
    <w:rsid w:val="007E78AB"/>
    <w:rsid w:val="007F3FBE"/>
    <w:rsid w:val="0080131E"/>
    <w:rsid w:val="008014CE"/>
    <w:rsid w:val="00802959"/>
    <w:rsid w:val="008048B9"/>
    <w:rsid w:val="00811925"/>
    <w:rsid w:val="00813D2F"/>
    <w:rsid w:val="00820869"/>
    <w:rsid w:val="0082305F"/>
    <w:rsid w:val="00823283"/>
    <w:rsid w:val="00824AD5"/>
    <w:rsid w:val="008303A3"/>
    <w:rsid w:val="008303F5"/>
    <w:rsid w:val="00832C3F"/>
    <w:rsid w:val="00833D28"/>
    <w:rsid w:val="008345CE"/>
    <w:rsid w:val="00837894"/>
    <w:rsid w:val="008401D1"/>
    <w:rsid w:val="008408AD"/>
    <w:rsid w:val="00840C4A"/>
    <w:rsid w:val="00841783"/>
    <w:rsid w:val="00842540"/>
    <w:rsid w:val="00851CFA"/>
    <w:rsid w:val="00852148"/>
    <w:rsid w:val="0085342B"/>
    <w:rsid w:val="008540B1"/>
    <w:rsid w:val="0086130C"/>
    <w:rsid w:val="00865D3C"/>
    <w:rsid w:val="008747A7"/>
    <w:rsid w:val="00875E84"/>
    <w:rsid w:val="00881AD9"/>
    <w:rsid w:val="00882B86"/>
    <w:rsid w:val="00883F51"/>
    <w:rsid w:val="00884553"/>
    <w:rsid w:val="00884602"/>
    <w:rsid w:val="008853A0"/>
    <w:rsid w:val="008859CE"/>
    <w:rsid w:val="0089227A"/>
    <w:rsid w:val="00895615"/>
    <w:rsid w:val="008A2469"/>
    <w:rsid w:val="008A78AA"/>
    <w:rsid w:val="008B2C21"/>
    <w:rsid w:val="008B3A98"/>
    <w:rsid w:val="008B52C2"/>
    <w:rsid w:val="008C13D2"/>
    <w:rsid w:val="008C3AC7"/>
    <w:rsid w:val="008E0E24"/>
    <w:rsid w:val="008E5B48"/>
    <w:rsid w:val="008F4D30"/>
    <w:rsid w:val="008F6CDE"/>
    <w:rsid w:val="008F7855"/>
    <w:rsid w:val="00906A9B"/>
    <w:rsid w:val="00907C3C"/>
    <w:rsid w:val="00907E3A"/>
    <w:rsid w:val="009121D2"/>
    <w:rsid w:val="00913675"/>
    <w:rsid w:val="00924D69"/>
    <w:rsid w:val="00925E4E"/>
    <w:rsid w:val="009350B7"/>
    <w:rsid w:val="00937F7F"/>
    <w:rsid w:val="00941097"/>
    <w:rsid w:val="0094196D"/>
    <w:rsid w:val="009433D8"/>
    <w:rsid w:val="00945CE5"/>
    <w:rsid w:val="00947514"/>
    <w:rsid w:val="00956BA6"/>
    <w:rsid w:val="0096084B"/>
    <w:rsid w:val="00965EBF"/>
    <w:rsid w:val="00966454"/>
    <w:rsid w:val="0097159F"/>
    <w:rsid w:val="00973D72"/>
    <w:rsid w:val="00985038"/>
    <w:rsid w:val="00987687"/>
    <w:rsid w:val="009A431E"/>
    <w:rsid w:val="009A53D1"/>
    <w:rsid w:val="009B785A"/>
    <w:rsid w:val="009C1D30"/>
    <w:rsid w:val="009C2B24"/>
    <w:rsid w:val="009D041C"/>
    <w:rsid w:val="009D05BF"/>
    <w:rsid w:val="009D29B7"/>
    <w:rsid w:val="009D2F74"/>
    <w:rsid w:val="009D4683"/>
    <w:rsid w:val="009D6737"/>
    <w:rsid w:val="009D69AC"/>
    <w:rsid w:val="009D6BF0"/>
    <w:rsid w:val="009E0F96"/>
    <w:rsid w:val="009E4681"/>
    <w:rsid w:val="009F275A"/>
    <w:rsid w:val="009F2E93"/>
    <w:rsid w:val="009F43E4"/>
    <w:rsid w:val="009F6595"/>
    <w:rsid w:val="009F6CB3"/>
    <w:rsid w:val="009F7D69"/>
    <w:rsid w:val="00A007D3"/>
    <w:rsid w:val="00A0722A"/>
    <w:rsid w:val="00A166D3"/>
    <w:rsid w:val="00A20BD3"/>
    <w:rsid w:val="00A20FF4"/>
    <w:rsid w:val="00A3170A"/>
    <w:rsid w:val="00A41321"/>
    <w:rsid w:val="00A42D7A"/>
    <w:rsid w:val="00A4345C"/>
    <w:rsid w:val="00A47C08"/>
    <w:rsid w:val="00A50818"/>
    <w:rsid w:val="00A60322"/>
    <w:rsid w:val="00A60962"/>
    <w:rsid w:val="00A61437"/>
    <w:rsid w:val="00A6313F"/>
    <w:rsid w:val="00A654F7"/>
    <w:rsid w:val="00A67197"/>
    <w:rsid w:val="00A72814"/>
    <w:rsid w:val="00A73AA4"/>
    <w:rsid w:val="00A744DB"/>
    <w:rsid w:val="00A75DF0"/>
    <w:rsid w:val="00A77E06"/>
    <w:rsid w:val="00A77F17"/>
    <w:rsid w:val="00A81C49"/>
    <w:rsid w:val="00A82019"/>
    <w:rsid w:val="00A85654"/>
    <w:rsid w:val="00A92F7D"/>
    <w:rsid w:val="00A93BB9"/>
    <w:rsid w:val="00A975A6"/>
    <w:rsid w:val="00AA2E8D"/>
    <w:rsid w:val="00AA36D7"/>
    <w:rsid w:val="00AA5FE9"/>
    <w:rsid w:val="00AA69B0"/>
    <w:rsid w:val="00AA7440"/>
    <w:rsid w:val="00AB2A98"/>
    <w:rsid w:val="00AB6993"/>
    <w:rsid w:val="00AC2EB0"/>
    <w:rsid w:val="00AC7730"/>
    <w:rsid w:val="00AD2B21"/>
    <w:rsid w:val="00AE0FA8"/>
    <w:rsid w:val="00AE2DFB"/>
    <w:rsid w:val="00AE3857"/>
    <w:rsid w:val="00AE6170"/>
    <w:rsid w:val="00AE7FF9"/>
    <w:rsid w:val="00AF3F61"/>
    <w:rsid w:val="00AF5D8F"/>
    <w:rsid w:val="00B00220"/>
    <w:rsid w:val="00B07CF5"/>
    <w:rsid w:val="00B11DF2"/>
    <w:rsid w:val="00B15B9B"/>
    <w:rsid w:val="00B207AD"/>
    <w:rsid w:val="00B23E31"/>
    <w:rsid w:val="00B2476D"/>
    <w:rsid w:val="00B27976"/>
    <w:rsid w:val="00B301F9"/>
    <w:rsid w:val="00B329A7"/>
    <w:rsid w:val="00B32CB3"/>
    <w:rsid w:val="00B34F67"/>
    <w:rsid w:val="00B36E20"/>
    <w:rsid w:val="00B45982"/>
    <w:rsid w:val="00B47401"/>
    <w:rsid w:val="00B50259"/>
    <w:rsid w:val="00B5382D"/>
    <w:rsid w:val="00B55338"/>
    <w:rsid w:val="00B61925"/>
    <w:rsid w:val="00B64C2A"/>
    <w:rsid w:val="00B67D53"/>
    <w:rsid w:val="00B71A73"/>
    <w:rsid w:val="00B7486F"/>
    <w:rsid w:val="00B75EF8"/>
    <w:rsid w:val="00B80A1E"/>
    <w:rsid w:val="00B917E0"/>
    <w:rsid w:val="00B924AB"/>
    <w:rsid w:val="00B92E8F"/>
    <w:rsid w:val="00BA4740"/>
    <w:rsid w:val="00BA5055"/>
    <w:rsid w:val="00BB6AA5"/>
    <w:rsid w:val="00BC3CB7"/>
    <w:rsid w:val="00BD201D"/>
    <w:rsid w:val="00BD6EE9"/>
    <w:rsid w:val="00BE3CA2"/>
    <w:rsid w:val="00BF3B5A"/>
    <w:rsid w:val="00BF3CD0"/>
    <w:rsid w:val="00BF403F"/>
    <w:rsid w:val="00BF4898"/>
    <w:rsid w:val="00BF5920"/>
    <w:rsid w:val="00BF65FD"/>
    <w:rsid w:val="00C00B6D"/>
    <w:rsid w:val="00C02118"/>
    <w:rsid w:val="00C0318E"/>
    <w:rsid w:val="00C067F8"/>
    <w:rsid w:val="00C078AA"/>
    <w:rsid w:val="00C146AE"/>
    <w:rsid w:val="00C146D0"/>
    <w:rsid w:val="00C15ED4"/>
    <w:rsid w:val="00C2208B"/>
    <w:rsid w:val="00C240E2"/>
    <w:rsid w:val="00C268F9"/>
    <w:rsid w:val="00C2760E"/>
    <w:rsid w:val="00C279B2"/>
    <w:rsid w:val="00C3329F"/>
    <w:rsid w:val="00C46477"/>
    <w:rsid w:val="00C503DD"/>
    <w:rsid w:val="00C538E4"/>
    <w:rsid w:val="00C53BE4"/>
    <w:rsid w:val="00C568DB"/>
    <w:rsid w:val="00C602B8"/>
    <w:rsid w:val="00C60338"/>
    <w:rsid w:val="00C60EF3"/>
    <w:rsid w:val="00C62F91"/>
    <w:rsid w:val="00C66CB2"/>
    <w:rsid w:val="00C66E37"/>
    <w:rsid w:val="00C7232D"/>
    <w:rsid w:val="00C7516A"/>
    <w:rsid w:val="00C76020"/>
    <w:rsid w:val="00C77FCB"/>
    <w:rsid w:val="00C82107"/>
    <w:rsid w:val="00C82507"/>
    <w:rsid w:val="00C8682C"/>
    <w:rsid w:val="00C944E9"/>
    <w:rsid w:val="00C94DD6"/>
    <w:rsid w:val="00CA0C63"/>
    <w:rsid w:val="00CA1158"/>
    <w:rsid w:val="00CA2D07"/>
    <w:rsid w:val="00CA2E56"/>
    <w:rsid w:val="00CA61C1"/>
    <w:rsid w:val="00CB069D"/>
    <w:rsid w:val="00CB174A"/>
    <w:rsid w:val="00CB3BAF"/>
    <w:rsid w:val="00CB4F1C"/>
    <w:rsid w:val="00CC1D0E"/>
    <w:rsid w:val="00CC1D6F"/>
    <w:rsid w:val="00CC5269"/>
    <w:rsid w:val="00CC5544"/>
    <w:rsid w:val="00CC724E"/>
    <w:rsid w:val="00CD477F"/>
    <w:rsid w:val="00CD55F9"/>
    <w:rsid w:val="00CD6B65"/>
    <w:rsid w:val="00CD75BA"/>
    <w:rsid w:val="00CD77A4"/>
    <w:rsid w:val="00CE0F83"/>
    <w:rsid w:val="00CE6B72"/>
    <w:rsid w:val="00CF0ECE"/>
    <w:rsid w:val="00CF16AA"/>
    <w:rsid w:val="00CF646F"/>
    <w:rsid w:val="00D00677"/>
    <w:rsid w:val="00D00CD1"/>
    <w:rsid w:val="00D01304"/>
    <w:rsid w:val="00D01D94"/>
    <w:rsid w:val="00D03C14"/>
    <w:rsid w:val="00D03FA1"/>
    <w:rsid w:val="00D049C8"/>
    <w:rsid w:val="00D05E4F"/>
    <w:rsid w:val="00D132F8"/>
    <w:rsid w:val="00D159B4"/>
    <w:rsid w:val="00D211A8"/>
    <w:rsid w:val="00D23D2E"/>
    <w:rsid w:val="00D24654"/>
    <w:rsid w:val="00D30DE0"/>
    <w:rsid w:val="00D409F7"/>
    <w:rsid w:val="00D4376C"/>
    <w:rsid w:val="00D51979"/>
    <w:rsid w:val="00D51CC4"/>
    <w:rsid w:val="00D55B8A"/>
    <w:rsid w:val="00D57E23"/>
    <w:rsid w:val="00D60786"/>
    <w:rsid w:val="00D654D9"/>
    <w:rsid w:val="00D65712"/>
    <w:rsid w:val="00D66F7B"/>
    <w:rsid w:val="00D761D8"/>
    <w:rsid w:val="00D805E5"/>
    <w:rsid w:val="00D82D8A"/>
    <w:rsid w:val="00D83FEB"/>
    <w:rsid w:val="00D841DD"/>
    <w:rsid w:val="00D9135A"/>
    <w:rsid w:val="00D91B1B"/>
    <w:rsid w:val="00DA19AA"/>
    <w:rsid w:val="00DA491A"/>
    <w:rsid w:val="00DA7DAD"/>
    <w:rsid w:val="00DB1DEF"/>
    <w:rsid w:val="00DB2E09"/>
    <w:rsid w:val="00DD4D28"/>
    <w:rsid w:val="00DE24DE"/>
    <w:rsid w:val="00DE676E"/>
    <w:rsid w:val="00DE6803"/>
    <w:rsid w:val="00DE7A1A"/>
    <w:rsid w:val="00DF10CA"/>
    <w:rsid w:val="00DF28CE"/>
    <w:rsid w:val="00DF49D2"/>
    <w:rsid w:val="00DF7305"/>
    <w:rsid w:val="00E01246"/>
    <w:rsid w:val="00E03F9F"/>
    <w:rsid w:val="00E04C26"/>
    <w:rsid w:val="00E0581A"/>
    <w:rsid w:val="00E06DF1"/>
    <w:rsid w:val="00E117B9"/>
    <w:rsid w:val="00E12C21"/>
    <w:rsid w:val="00E21609"/>
    <w:rsid w:val="00E219BE"/>
    <w:rsid w:val="00E241A8"/>
    <w:rsid w:val="00E31448"/>
    <w:rsid w:val="00E33092"/>
    <w:rsid w:val="00E3329F"/>
    <w:rsid w:val="00E36353"/>
    <w:rsid w:val="00E37AFB"/>
    <w:rsid w:val="00E40F4D"/>
    <w:rsid w:val="00E43A77"/>
    <w:rsid w:val="00E440C3"/>
    <w:rsid w:val="00E44D5F"/>
    <w:rsid w:val="00E47466"/>
    <w:rsid w:val="00E53CC6"/>
    <w:rsid w:val="00E622AC"/>
    <w:rsid w:val="00E70684"/>
    <w:rsid w:val="00E742BC"/>
    <w:rsid w:val="00E77BC3"/>
    <w:rsid w:val="00E83B62"/>
    <w:rsid w:val="00E84B4D"/>
    <w:rsid w:val="00E875AC"/>
    <w:rsid w:val="00E91F58"/>
    <w:rsid w:val="00E92E09"/>
    <w:rsid w:val="00E958CC"/>
    <w:rsid w:val="00EA14C6"/>
    <w:rsid w:val="00EA1EF0"/>
    <w:rsid w:val="00EA76A8"/>
    <w:rsid w:val="00EB1B82"/>
    <w:rsid w:val="00EB34C8"/>
    <w:rsid w:val="00EB36A5"/>
    <w:rsid w:val="00EB45BC"/>
    <w:rsid w:val="00EB63A0"/>
    <w:rsid w:val="00EB7F0C"/>
    <w:rsid w:val="00EC02BB"/>
    <w:rsid w:val="00EC034C"/>
    <w:rsid w:val="00EC2BDA"/>
    <w:rsid w:val="00EC41BC"/>
    <w:rsid w:val="00ED0CEE"/>
    <w:rsid w:val="00ED0FD7"/>
    <w:rsid w:val="00ED2D02"/>
    <w:rsid w:val="00ED3EB3"/>
    <w:rsid w:val="00ED5771"/>
    <w:rsid w:val="00EE3324"/>
    <w:rsid w:val="00EE641D"/>
    <w:rsid w:val="00EE72CD"/>
    <w:rsid w:val="00EF3B68"/>
    <w:rsid w:val="00EF44E6"/>
    <w:rsid w:val="00F024EF"/>
    <w:rsid w:val="00F02699"/>
    <w:rsid w:val="00F02C83"/>
    <w:rsid w:val="00F04FC2"/>
    <w:rsid w:val="00F0527D"/>
    <w:rsid w:val="00F07FDA"/>
    <w:rsid w:val="00F20CE7"/>
    <w:rsid w:val="00F21613"/>
    <w:rsid w:val="00F21749"/>
    <w:rsid w:val="00F26E8F"/>
    <w:rsid w:val="00F303C7"/>
    <w:rsid w:val="00F3488C"/>
    <w:rsid w:val="00F41A16"/>
    <w:rsid w:val="00F41E99"/>
    <w:rsid w:val="00F51968"/>
    <w:rsid w:val="00F634FB"/>
    <w:rsid w:val="00F701D0"/>
    <w:rsid w:val="00F73F23"/>
    <w:rsid w:val="00F7411B"/>
    <w:rsid w:val="00F74210"/>
    <w:rsid w:val="00F77786"/>
    <w:rsid w:val="00F8230D"/>
    <w:rsid w:val="00F824B6"/>
    <w:rsid w:val="00F82F60"/>
    <w:rsid w:val="00F84E7B"/>
    <w:rsid w:val="00F91F3E"/>
    <w:rsid w:val="00F949E4"/>
    <w:rsid w:val="00F94E1B"/>
    <w:rsid w:val="00F95078"/>
    <w:rsid w:val="00F95828"/>
    <w:rsid w:val="00FA7675"/>
    <w:rsid w:val="00FB0F8C"/>
    <w:rsid w:val="00FB31B8"/>
    <w:rsid w:val="00FB4CB1"/>
    <w:rsid w:val="00FB7167"/>
    <w:rsid w:val="00FC778E"/>
    <w:rsid w:val="00FD3C2C"/>
    <w:rsid w:val="00FE303F"/>
    <w:rsid w:val="00FE5743"/>
    <w:rsid w:val="00FE767C"/>
    <w:rsid w:val="00FF0B09"/>
    <w:rsid w:val="00FF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F4AC9"/>
  <w15:docId w15:val="{91DBCBA6-5548-4F19-AE5F-BB8A0F2C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18"/>
    <w:rPr>
      <w:rFonts w:ascii="Tahoma" w:hAnsi="Tahoma" w:cs="Tahoma"/>
      <w:sz w:val="16"/>
      <w:szCs w:val="16"/>
    </w:rPr>
  </w:style>
  <w:style w:type="paragraph" w:styleId="Header">
    <w:name w:val="header"/>
    <w:basedOn w:val="Normal"/>
    <w:link w:val="HeaderChar"/>
    <w:uiPriority w:val="99"/>
    <w:unhideWhenUsed/>
    <w:rsid w:val="003F1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018"/>
  </w:style>
  <w:style w:type="paragraph" w:styleId="Footer">
    <w:name w:val="footer"/>
    <w:basedOn w:val="Normal"/>
    <w:link w:val="FooterChar"/>
    <w:uiPriority w:val="99"/>
    <w:unhideWhenUsed/>
    <w:rsid w:val="003F1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018"/>
  </w:style>
  <w:style w:type="paragraph" w:customStyle="1" w:styleId="Default">
    <w:name w:val="Default"/>
    <w:rsid w:val="001B1D35"/>
    <w:pPr>
      <w:autoSpaceDE w:val="0"/>
      <w:autoSpaceDN w:val="0"/>
      <w:adjustRightInd w:val="0"/>
      <w:spacing w:after="0" w:line="240" w:lineRule="auto"/>
    </w:pPr>
    <w:rPr>
      <w:rFonts w:ascii="Arial" w:hAnsi="Arial" w:cs="Arial"/>
      <w:color w:val="000000"/>
      <w:sz w:val="24"/>
      <w:szCs w:val="24"/>
    </w:rPr>
  </w:style>
  <w:style w:type="paragraph" w:styleId="E-mailSignature">
    <w:name w:val="E-mail Signature"/>
    <w:basedOn w:val="Normal"/>
    <w:link w:val="E-mailSignatureChar"/>
    <w:uiPriority w:val="99"/>
    <w:semiHidden/>
    <w:unhideWhenUsed/>
    <w:rsid w:val="008E0E24"/>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8E0E24"/>
    <w:rPr>
      <w:rFonts w:eastAsiaTheme="minorEastAsia"/>
      <w:lang w:eastAsia="en-GB"/>
    </w:rPr>
  </w:style>
  <w:style w:type="paragraph" w:styleId="ListParagraph">
    <w:name w:val="List Paragraph"/>
    <w:basedOn w:val="Normal"/>
    <w:uiPriority w:val="34"/>
    <w:qFormat/>
    <w:rsid w:val="00D65712"/>
    <w:pPr>
      <w:ind w:left="720"/>
      <w:contextualSpacing/>
    </w:pPr>
  </w:style>
  <w:style w:type="character" w:styleId="Hyperlink">
    <w:name w:val="Hyperlink"/>
    <w:basedOn w:val="DefaultParagraphFont"/>
    <w:uiPriority w:val="99"/>
    <w:unhideWhenUsed/>
    <w:rsid w:val="00E01246"/>
    <w:rPr>
      <w:color w:val="0000FF" w:themeColor="hyperlink"/>
      <w:u w:val="single"/>
    </w:rPr>
  </w:style>
  <w:style w:type="character" w:styleId="UnresolvedMention">
    <w:name w:val="Unresolved Mention"/>
    <w:basedOn w:val="DefaultParagraphFont"/>
    <w:uiPriority w:val="99"/>
    <w:semiHidden/>
    <w:unhideWhenUsed/>
    <w:rsid w:val="00E01246"/>
    <w:rPr>
      <w:color w:val="605E5C"/>
      <w:shd w:val="clear" w:color="auto" w:fill="E1DFDD"/>
    </w:rPr>
  </w:style>
  <w:style w:type="table" w:styleId="TableGrid">
    <w:name w:val="Table Grid"/>
    <w:basedOn w:val="TableNormal"/>
    <w:uiPriority w:val="59"/>
    <w:rsid w:val="00465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146AE"/>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C146AE"/>
    <w:rPr>
      <w:rFonts w:ascii="Times New Roman" w:eastAsia="PMingLiU" w:hAnsi="Times New Roman" w:cs="Times New Roman"/>
      <w:sz w:val="20"/>
      <w:szCs w:val="20"/>
    </w:rPr>
  </w:style>
  <w:style w:type="character" w:customStyle="1" w:styleId="NoSpacingChar">
    <w:name w:val="No Spacing Char"/>
    <w:basedOn w:val="DefaultParagraphFont"/>
    <w:link w:val="NoSpacing"/>
    <w:uiPriority w:val="1"/>
    <w:locked/>
    <w:rsid w:val="00C146AE"/>
    <w:rPr>
      <w:rFonts w:ascii="Times New Roman" w:eastAsiaTheme="minorEastAsia" w:hAnsi="Times New Roman" w:cs="Times New Roman"/>
      <w:lang w:val="en-US"/>
    </w:rPr>
  </w:style>
  <w:style w:type="paragraph" w:styleId="NoSpacing">
    <w:name w:val="No Spacing"/>
    <w:link w:val="NoSpacingChar"/>
    <w:uiPriority w:val="1"/>
    <w:qFormat/>
    <w:rsid w:val="00C146AE"/>
    <w:pPr>
      <w:spacing w:after="0" w:line="240" w:lineRule="auto"/>
    </w:pPr>
    <w:rPr>
      <w:rFonts w:ascii="Times New Roman" w:eastAsiaTheme="minorEastAsia" w:hAnsi="Times New Roman" w:cs="Times New Roman"/>
      <w:lang w:val="en-US"/>
    </w:rPr>
  </w:style>
  <w:style w:type="character" w:styleId="CommentReference">
    <w:name w:val="annotation reference"/>
    <w:uiPriority w:val="99"/>
    <w:semiHidden/>
    <w:unhideWhenUsed/>
    <w:rsid w:val="00C146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7743">
      <w:bodyDiv w:val="1"/>
      <w:marLeft w:val="0"/>
      <w:marRight w:val="0"/>
      <w:marTop w:val="0"/>
      <w:marBottom w:val="0"/>
      <w:divBdr>
        <w:top w:val="none" w:sz="0" w:space="0" w:color="auto"/>
        <w:left w:val="none" w:sz="0" w:space="0" w:color="auto"/>
        <w:bottom w:val="none" w:sz="0" w:space="0" w:color="auto"/>
        <w:right w:val="none" w:sz="0" w:space="0" w:color="auto"/>
      </w:divBdr>
    </w:div>
    <w:div w:id="849299959">
      <w:bodyDiv w:val="1"/>
      <w:marLeft w:val="0"/>
      <w:marRight w:val="0"/>
      <w:marTop w:val="0"/>
      <w:marBottom w:val="0"/>
      <w:divBdr>
        <w:top w:val="none" w:sz="0" w:space="0" w:color="auto"/>
        <w:left w:val="none" w:sz="0" w:space="0" w:color="auto"/>
        <w:bottom w:val="none" w:sz="0" w:space="0" w:color="auto"/>
        <w:right w:val="none" w:sz="0" w:space="0" w:color="auto"/>
      </w:divBdr>
    </w:div>
    <w:div w:id="1331326188">
      <w:bodyDiv w:val="1"/>
      <w:marLeft w:val="0"/>
      <w:marRight w:val="0"/>
      <w:marTop w:val="0"/>
      <w:marBottom w:val="0"/>
      <w:divBdr>
        <w:top w:val="none" w:sz="0" w:space="0" w:color="auto"/>
        <w:left w:val="none" w:sz="0" w:space="0" w:color="auto"/>
        <w:bottom w:val="none" w:sz="0" w:space="0" w:color="auto"/>
        <w:right w:val="none" w:sz="0" w:space="0" w:color="auto"/>
      </w:divBdr>
    </w:div>
    <w:div w:id="20519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ACC08-D6F2-4006-AEF0-1D4C68FF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Evans, Lynn</cp:lastModifiedBy>
  <cp:revision>2</cp:revision>
  <cp:lastPrinted>2018-12-10T16:24:00Z</cp:lastPrinted>
  <dcterms:created xsi:type="dcterms:W3CDTF">2024-11-05T12:42:00Z</dcterms:created>
  <dcterms:modified xsi:type="dcterms:W3CDTF">2024-11-05T12:42:00Z</dcterms:modified>
</cp:coreProperties>
</file>