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9F" w:rsidRPr="00E2249F" w:rsidRDefault="00E2249F" w:rsidP="00E2249F">
      <w:pPr>
        <w:jc w:val="center"/>
        <w:rPr>
          <w:rFonts w:ascii="Trebuchet MS" w:hAnsi="Trebuchet MS" w:cs="Calibri"/>
          <w:sz w:val="28"/>
          <w:szCs w:val="28"/>
        </w:rPr>
      </w:pPr>
      <w:r w:rsidRPr="00E2249F">
        <w:rPr>
          <w:rFonts w:ascii="Trebuchet MS" w:hAnsi="Trebuchet MS" w:cs="Calibri"/>
          <w:sz w:val="28"/>
          <w:szCs w:val="28"/>
          <w:highlight w:val="yellow"/>
          <w:u w:val="single"/>
        </w:rPr>
        <w:t>RE</w:t>
      </w:r>
    </w:p>
    <w:p w:rsidR="00E2249F" w:rsidRDefault="00E2249F">
      <w:pPr>
        <w:rPr>
          <w:rFonts w:ascii="Trebuchet MS" w:hAnsi="Trebuchet MS"/>
          <w:sz w:val="28"/>
          <w:szCs w:val="28"/>
        </w:rPr>
      </w:pPr>
      <w:r>
        <w:rPr>
          <w:rFonts w:ascii="Trebuchet MS" w:hAnsi="Trebuchet MS"/>
          <w:sz w:val="28"/>
          <w:szCs w:val="28"/>
        </w:rPr>
        <w:t>Read the three different accounts of the Last Supper. In what way are they similar? How are they different? Draw a table like the one below to compare the three accounts. Think in particular about the breaking of the bread and the pouring of the wine. Finally, think carefully about what it means for Jesus to share the bread and wine. What do his actions tell us?</w:t>
      </w:r>
    </w:p>
    <w:tbl>
      <w:tblPr>
        <w:tblStyle w:val="TableGrid"/>
        <w:tblW w:w="10485" w:type="dxa"/>
        <w:tblLook w:val="04A0" w:firstRow="1" w:lastRow="0" w:firstColumn="1" w:lastColumn="0" w:noHBand="0" w:noVBand="1"/>
      </w:tblPr>
      <w:tblGrid>
        <w:gridCol w:w="2689"/>
        <w:gridCol w:w="2551"/>
        <w:gridCol w:w="2410"/>
        <w:gridCol w:w="2835"/>
      </w:tblGrid>
      <w:tr w:rsidR="00E2249F" w:rsidTr="00E2249F">
        <w:tc>
          <w:tcPr>
            <w:tcW w:w="2689" w:type="dxa"/>
          </w:tcPr>
          <w:p w:rsidR="00E2249F" w:rsidRDefault="00E2249F" w:rsidP="00E2249F">
            <w:pPr>
              <w:jc w:val="center"/>
              <w:rPr>
                <w:rFonts w:ascii="Trebuchet MS" w:hAnsi="Trebuchet MS"/>
                <w:sz w:val="28"/>
                <w:szCs w:val="28"/>
              </w:rPr>
            </w:pPr>
          </w:p>
        </w:tc>
        <w:tc>
          <w:tcPr>
            <w:tcW w:w="2551" w:type="dxa"/>
          </w:tcPr>
          <w:p w:rsidR="00E2249F" w:rsidRDefault="00E2249F" w:rsidP="00E2249F">
            <w:pPr>
              <w:jc w:val="center"/>
              <w:rPr>
                <w:rFonts w:ascii="Trebuchet MS" w:hAnsi="Trebuchet MS"/>
                <w:sz w:val="28"/>
                <w:szCs w:val="28"/>
              </w:rPr>
            </w:pPr>
            <w:r>
              <w:rPr>
                <w:rFonts w:ascii="Trebuchet MS" w:hAnsi="Trebuchet MS"/>
                <w:sz w:val="28"/>
                <w:szCs w:val="28"/>
              </w:rPr>
              <w:t>Bread</w:t>
            </w:r>
          </w:p>
        </w:tc>
        <w:tc>
          <w:tcPr>
            <w:tcW w:w="2410" w:type="dxa"/>
          </w:tcPr>
          <w:p w:rsidR="00E2249F" w:rsidRDefault="00E2249F" w:rsidP="00E2249F">
            <w:pPr>
              <w:jc w:val="center"/>
              <w:rPr>
                <w:rFonts w:ascii="Trebuchet MS" w:hAnsi="Trebuchet MS"/>
                <w:sz w:val="28"/>
                <w:szCs w:val="28"/>
              </w:rPr>
            </w:pPr>
            <w:r>
              <w:rPr>
                <w:rFonts w:ascii="Trebuchet MS" w:hAnsi="Trebuchet MS"/>
                <w:sz w:val="28"/>
                <w:szCs w:val="28"/>
              </w:rPr>
              <w:t>Wine</w:t>
            </w:r>
          </w:p>
        </w:tc>
        <w:tc>
          <w:tcPr>
            <w:tcW w:w="2835" w:type="dxa"/>
          </w:tcPr>
          <w:p w:rsidR="00E2249F" w:rsidRDefault="00E2249F" w:rsidP="00E2249F">
            <w:pPr>
              <w:jc w:val="center"/>
              <w:rPr>
                <w:rFonts w:ascii="Trebuchet MS" w:hAnsi="Trebuchet MS"/>
                <w:sz w:val="28"/>
                <w:szCs w:val="28"/>
              </w:rPr>
            </w:pPr>
            <w:r>
              <w:rPr>
                <w:rFonts w:ascii="Trebuchet MS" w:hAnsi="Trebuchet MS"/>
                <w:sz w:val="28"/>
                <w:szCs w:val="28"/>
              </w:rPr>
              <w:t>Anything else?</w:t>
            </w:r>
          </w:p>
        </w:tc>
      </w:tr>
      <w:tr w:rsidR="00E2249F" w:rsidTr="00E2249F">
        <w:tc>
          <w:tcPr>
            <w:tcW w:w="2689" w:type="dxa"/>
          </w:tcPr>
          <w:p w:rsidR="00E2249F" w:rsidRDefault="00E2249F" w:rsidP="00E2249F">
            <w:pPr>
              <w:rPr>
                <w:rFonts w:ascii="Trebuchet MS" w:hAnsi="Trebuchet MS"/>
                <w:sz w:val="28"/>
                <w:szCs w:val="28"/>
              </w:rPr>
            </w:pPr>
            <w:r>
              <w:rPr>
                <w:rFonts w:ascii="Trebuchet MS" w:hAnsi="Trebuchet MS"/>
                <w:sz w:val="28"/>
                <w:szCs w:val="28"/>
              </w:rPr>
              <w:t>Matthew 26:17-30</w:t>
            </w:r>
          </w:p>
          <w:p w:rsidR="00E2249F" w:rsidRDefault="00E2249F" w:rsidP="00E2249F">
            <w:pPr>
              <w:rPr>
                <w:rFonts w:ascii="Trebuchet MS" w:hAnsi="Trebuchet MS"/>
                <w:sz w:val="28"/>
                <w:szCs w:val="28"/>
              </w:rPr>
            </w:pPr>
          </w:p>
        </w:tc>
        <w:tc>
          <w:tcPr>
            <w:tcW w:w="2551" w:type="dxa"/>
          </w:tcPr>
          <w:p w:rsidR="00E2249F" w:rsidRDefault="00E2249F">
            <w:pPr>
              <w:rPr>
                <w:rFonts w:ascii="Trebuchet MS" w:hAnsi="Trebuchet MS"/>
                <w:sz w:val="28"/>
                <w:szCs w:val="28"/>
              </w:rPr>
            </w:pPr>
          </w:p>
        </w:tc>
        <w:tc>
          <w:tcPr>
            <w:tcW w:w="2410" w:type="dxa"/>
          </w:tcPr>
          <w:p w:rsidR="00E2249F" w:rsidRDefault="00E2249F">
            <w:pPr>
              <w:rPr>
                <w:rFonts w:ascii="Trebuchet MS" w:hAnsi="Trebuchet MS"/>
                <w:sz w:val="28"/>
                <w:szCs w:val="28"/>
              </w:rPr>
            </w:pPr>
          </w:p>
        </w:tc>
        <w:tc>
          <w:tcPr>
            <w:tcW w:w="2835" w:type="dxa"/>
          </w:tcPr>
          <w:p w:rsidR="00E2249F" w:rsidRDefault="00E2249F">
            <w:pPr>
              <w:rPr>
                <w:rFonts w:ascii="Trebuchet MS" w:hAnsi="Trebuchet MS"/>
                <w:sz w:val="28"/>
                <w:szCs w:val="28"/>
              </w:rPr>
            </w:pPr>
          </w:p>
        </w:tc>
      </w:tr>
      <w:tr w:rsidR="00E2249F" w:rsidTr="00E2249F">
        <w:tc>
          <w:tcPr>
            <w:tcW w:w="2689" w:type="dxa"/>
          </w:tcPr>
          <w:p w:rsidR="00E2249F" w:rsidRDefault="00E2249F">
            <w:pPr>
              <w:rPr>
                <w:rFonts w:ascii="Trebuchet MS" w:hAnsi="Trebuchet MS"/>
                <w:sz w:val="28"/>
                <w:szCs w:val="28"/>
              </w:rPr>
            </w:pPr>
            <w:r>
              <w:rPr>
                <w:rFonts w:ascii="Trebuchet MS" w:hAnsi="Trebuchet MS"/>
                <w:sz w:val="28"/>
                <w:szCs w:val="28"/>
              </w:rPr>
              <w:t>Mark 14:12-25</w:t>
            </w:r>
          </w:p>
          <w:p w:rsidR="00E2249F" w:rsidRDefault="00E2249F">
            <w:pPr>
              <w:rPr>
                <w:rFonts w:ascii="Trebuchet MS" w:hAnsi="Trebuchet MS"/>
                <w:sz w:val="28"/>
                <w:szCs w:val="28"/>
              </w:rPr>
            </w:pPr>
          </w:p>
        </w:tc>
        <w:tc>
          <w:tcPr>
            <w:tcW w:w="2551" w:type="dxa"/>
          </w:tcPr>
          <w:p w:rsidR="00E2249F" w:rsidRDefault="00E2249F">
            <w:pPr>
              <w:rPr>
                <w:rFonts w:ascii="Trebuchet MS" w:hAnsi="Trebuchet MS"/>
                <w:sz w:val="28"/>
                <w:szCs w:val="28"/>
              </w:rPr>
            </w:pPr>
          </w:p>
        </w:tc>
        <w:tc>
          <w:tcPr>
            <w:tcW w:w="2410" w:type="dxa"/>
          </w:tcPr>
          <w:p w:rsidR="00E2249F" w:rsidRDefault="00E2249F">
            <w:pPr>
              <w:rPr>
                <w:rFonts w:ascii="Trebuchet MS" w:hAnsi="Trebuchet MS"/>
                <w:sz w:val="28"/>
                <w:szCs w:val="28"/>
              </w:rPr>
            </w:pPr>
          </w:p>
        </w:tc>
        <w:tc>
          <w:tcPr>
            <w:tcW w:w="2835" w:type="dxa"/>
          </w:tcPr>
          <w:p w:rsidR="00E2249F" w:rsidRDefault="00E2249F">
            <w:pPr>
              <w:rPr>
                <w:rFonts w:ascii="Trebuchet MS" w:hAnsi="Trebuchet MS"/>
                <w:sz w:val="28"/>
                <w:szCs w:val="28"/>
              </w:rPr>
            </w:pPr>
          </w:p>
        </w:tc>
      </w:tr>
      <w:tr w:rsidR="00E2249F" w:rsidTr="00E2249F">
        <w:tc>
          <w:tcPr>
            <w:tcW w:w="2689" w:type="dxa"/>
          </w:tcPr>
          <w:p w:rsidR="00E2249F" w:rsidRDefault="00E2249F" w:rsidP="00E2249F">
            <w:pPr>
              <w:rPr>
                <w:rFonts w:ascii="Trebuchet MS" w:hAnsi="Trebuchet MS"/>
                <w:sz w:val="28"/>
                <w:szCs w:val="28"/>
              </w:rPr>
            </w:pPr>
            <w:r>
              <w:rPr>
                <w:rFonts w:ascii="Trebuchet MS" w:hAnsi="Trebuchet MS"/>
                <w:sz w:val="28"/>
                <w:szCs w:val="28"/>
              </w:rPr>
              <w:t>Luke 22:7-23</w:t>
            </w:r>
          </w:p>
          <w:p w:rsidR="00E2249F" w:rsidRDefault="00E2249F" w:rsidP="00E2249F">
            <w:pPr>
              <w:rPr>
                <w:rFonts w:ascii="Trebuchet MS" w:hAnsi="Trebuchet MS"/>
                <w:sz w:val="28"/>
                <w:szCs w:val="28"/>
              </w:rPr>
            </w:pPr>
          </w:p>
        </w:tc>
        <w:tc>
          <w:tcPr>
            <w:tcW w:w="2551" w:type="dxa"/>
          </w:tcPr>
          <w:p w:rsidR="00E2249F" w:rsidRDefault="00E2249F">
            <w:pPr>
              <w:rPr>
                <w:rFonts w:ascii="Trebuchet MS" w:hAnsi="Trebuchet MS"/>
                <w:sz w:val="28"/>
                <w:szCs w:val="28"/>
              </w:rPr>
            </w:pPr>
          </w:p>
        </w:tc>
        <w:tc>
          <w:tcPr>
            <w:tcW w:w="2410" w:type="dxa"/>
          </w:tcPr>
          <w:p w:rsidR="00E2249F" w:rsidRDefault="00E2249F">
            <w:pPr>
              <w:rPr>
                <w:rFonts w:ascii="Trebuchet MS" w:hAnsi="Trebuchet MS"/>
                <w:sz w:val="28"/>
                <w:szCs w:val="28"/>
              </w:rPr>
            </w:pPr>
          </w:p>
        </w:tc>
        <w:tc>
          <w:tcPr>
            <w:tcW w:w="2835" w:type="dxa"/>
          </w:tcPr>
          <w:p w:rsidR="00E2249F" w:rsidRDefault="00E2249F">
            <w:pPr>
              <w:rPr>
                <w:rFonts w:ascii="Trebuchet MS" w:hAnsi="Trebuchet MS"/>
                <w:sz w:val="28"/>
                <w:szCs w:val="28"/>
              </w:rPr>
            </w:pPr>
          </w:p>
        </w:tc>
      </w:tr>
    </w:tbl>
    <w:p w:rsidR="00E2249F" w:rsidRDefault="00E2249F">
      <w:pPr>
        <w:rPr>
          <w:rFonts w:ascii="Trebuchet MS" w:hAnsi="Trebuchet MS"/>
          <w:sz w:val="28"/>
          <w:szCs w:val="28"/>
        </w:rPr>
      </w:pPr>
    </w:p>
    <w:p w:rsidR="00E2249F" w:rsidRDefault="00E2249F">
      <w:pPr>
        <w:rPr>
          <w:rFonts w:ascii="Trebuchet MS" w:hAnsi="Trebuchet MS"/>
          <w:sz w:val="28"/>
          <w:szCs w:val="28"/>
        </w:rPr>
      </w:pPr>
      <w:r>
        <w:rPr>
          <w:rFonts w:ascii="Trebuchet MS" w:hAnsi="Trebuchet MS"/>
          <w:sz w:val="28"/>
          <w:szCs w:val="28"/>
        </w:rPr>
        <w:t xml:space="preserve">Here is the link to an article online which contains the 3 passages from the Bible that you need to read to complete the table. You’ll learn more if you read the whole article, but the part you need is about halfway down, starting with </w:t>
      </w:r>
      <w:r>
        <w:rPr>
          <w:rFonts w:ascii="Trebuchet MS" w:hAnsi="Trebuchet MS"/>
          <w:i/>
          <w:sz w:val="28"/>
          <w:szCs w:val="28"/>
        </w:rPr>
        <w:t>Matthew 26:17-30.</w:t>
      </w:r>
    </w:p>
    <w:p w:rsidR="00E2249F" w:rsidRPr="00E2249F" w:rsidRDefault="00E2249F">
      <w:pPr>
        <w:rPr>
          <w:rFonts w:ascii="Trebuchet MS" w:hAnsi="Trebuchet MS"/>
          <w:sz w:val="28"/>
          <w:szCs w:val="28"/>
        </w:rPr>
      </w:pPr>
      <w:hyperlink r:id="rId4" w:history="1">
        <w:r w:rsidRPr="00E2249F">
          <w:rPr>
            <w:rStyle w:val="Hyperlink"/>
            <w:rFonts w:ascii="Trebuchet MS" w:hAnsi="Trebuchet MS"/>
            <w:sz w:val="28"/>
            <w:szCs w:val="28"/>
          </w:rPr>
          <w:t>The Last Supper Bible passages</w:t>
        </w:r>
      </w:hyperlink>
      <w:bookmarkStart w:id="0" w:name="_GoBack"/>
      <w:bookmarkEnd w:id="0"/>
    </w:p>
    <w:sectPr w:rsidR="00E2249F" w:rsidRPr="00E2249F" w:rsidSect="00E22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9F"/>
    <w:rsid w:val="00326C6C"/>
    <w:rsid w:val="006332B6"/>
    <w:rsid w:val="00CE2BB6"/>
    <w:rsid w:val="00E22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B61C-64A3-437C-9B46-460EE522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studytools.com/bible-stories/the-last-supp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1</cp:revision>
  <dcterms:created xsi:type="dcterms:W3CDTF">2021-01-20T10:53:00Z</dcterms:created>
  <dcterms:modified xsi:type="dcterms:W3CDTF">2021-01-20T11:04:00Z</dcterms:modified>
</cp:coreProperties>
</file>